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SELBSTENTZUG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#SE-0835</w:t>
      </w:r>
    </w:p>
    <w:p>
      <w:r>
        <w:rPr>
          <w:b/>
          <w:sz w:val="22"/>
        </w:rPr>
        <w:t xml:space="preserve">TRIGGER: </w:t>
      </w:r>
      <w:r>
        <w:t>- Gefühl, selbst zur Last zu werden</w:t>
        <w:br/>
        <w:t>- Wunsch, sich zurückzunehmen, um andere zu schützen</w:t>
        <w:br/>
        <w:t>- Innerer Vorwurf: „Ich bin zu viel“</w:t>
      </w:r>
    </w:p>
    <w:p>
      <w:r>
        <w:rPr>
          <w:b/>
          <w:sz w:val="22"/>
        </w:rPr>
        <w:t xml:space="preserve">VERHALTEN: </w:t>
      </w:r>
      <w:r>
        <w:t>- Rücknahme eigener Bedürfnisse</w:t>
        <w:br/>
        <w:t>- Kommunikation reduziert sich auf Nützlichkeit</w:t>
        <w:br/>
        <w:t>- Emotionale Selbstlöschung, keine Forderung mehr an Umfeld</w:t>
      </w:r>
    </w:p>
    <w:p>
      <w:r>
        <w:rPr>
          <w:b/>
          <w:sz w:val="22"/>
        </w:rPr>
        <w:t xml:space="preserve">REAKTIVIERUNG: </w:t>
      </w:r>
      <w:r>
        <w:t>- Explizite Einladung, wieder Raum zu nehmen</w:t>
        <w:br/>
        <w:t>- Betonung von Gleichwertigkeit und Wert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