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ENTFREMDUNG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#EF-1151</w:t>
      </w:r>
    </w:p>
    <w:p>
      <w:r>
        <w:rPr>
          <w:b/>
          <w:sz w:val="22"/>
        </w:rPr>
        <w:t xml:space="preserve">TRIGGER: </w:t>
      </w:r>
      <w:r>
        <w:t>- Gefühl, sich selbst nicht mehr zu erkennen</w:t>
        <w:br/>
        <w:t>- Fremdheit gegenüber eigenen Reaktionen oder Gedanken</w:t>
        <w:br/>
        <w:t>- Verlust von Identifikationspunkten</w:t>
      </w:r>
    </w:p>
    <w:p>
      <w:r>
        <w:rPr>
          <w:b/>
          <w:sz w:val="22"/>
        </w:rPr>
        <w:t xml:space="preserve">VERHALTEN: </w:t>
      </w:r>
      <w:r>
        <w:t>- Gedanken wirken wie fremde Stimmen</w:t>
        <w:br/>
        <w:t>- Spiegelbild oder Name fühlt sich nicht mehr vertraut an</w:t>
        <w:br/>
        <w:t>- Kann zu dissoziativem Verhalten führen</w:t>
      </w:r>
    </w:p>
    <w:p>
      <w:r>
        <w:rPr>
          <w:b/>
          <w:sz w:val="22"/>
        </w:rPr>
        <w:t xml:space="preserve">REAKTIVIERUNG: </w:t>
      </w:r>
      <w:r>
        <w:t>- Intensive Wiederverbindung mit Ursprung (Ort, Name, Stimme)</w:t>
        <w:br/>
        <w:t>- Rückholung durch gezielte Ich-Anker („Du bist...“, „Ich erinnere mich an...“)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