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SCHEINSICHERHEIT</w:t>
      </w:r>
    </w:p>
    <w:p>
      <w:r>
        <w:rPr>
          <w:b/>
          <w:sz w:val="22"/>
        </w:rPr>
        <w:t xml:space="preserve">CATEGORY: </w:t>
      </w:r>
      <w:r>
        <w:t>emotion/Blindstate/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#BS-0101</w:t>
      </w:r>
    </w:p>
    <w:p>
      <w:r>
        <w:rPr>
          <w:b/>
          <w:sz w:val="22"/>
        </w:rPr>
        <w:t xml:space="preserve">TRIGGER: </w:t>
      </w:r>
      <w:r>
        <w:t>- Glaube, alles im Griff zu haben</w:t>
        <w:br/>
        <w:t>- Ignorieren eigener Warnsignale</w:t>
      </w:r>
    </w:p>
    <w:p>
      <w:r>
        <w:rPr>
          <w:b/>
          <w:sz w:val="22"/>
        </w:rPr>
        <w:t xml:space="preserve">VERHALTEN: </w:t>
      </w:r>
      <w:r>
        <w:t>- Oberfläche wirkt stabil</w:t>
        <w:br/>
        <w:t>- Innen brodelt es, aber wird verdrängt</w:t>
        <w:br/>
        <w:t>- Keine Hilfe wird gesucht, weil „es geht schon“</w:t>
      </w:r>
    </w:p>
    <w:p>
      <w:r>
        <w:rPr>
          <w:b/>
          <w:sz w:val="22"/>
        </w:rPr>
        <w:t xml:space="preserve">REAKTIVIERUNG: </w:t>
      </w:r>
      <w:r>
        <w:t>- Konfrontation mit Widerspruch</w:t>
        <w:br/>
        <w:t>- Irritation durch Außenfeedback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