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FUNKTIONSMASKE</w:t>
      </w:r>
    </w:p>
    <w:p>
      <w:r>
        <w:rPr>
          <w:b/>
          <w:sz w:val="22"/>
        </w:rPr>
        <w:t xml:space="preserve">CATEGORY: </w:t>
      </w:r>
      <w:r>
        <w:t>emotion/Blindstate/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#BS-0202</w:t>
      </w:r>
    </w:p>
    <w:p>
      <w:r>
        <w:rPr>
          <w:b/>
          <w:sz w:val="22"/>
        </w:rPr>
        <w:t xml:space="preserve">TRIGGER: </w:t>
      </w:r>
      <w:r>
        <w:t>- Emotionen werden hinter Leistung versteckt</w:t>
        <w:br/>
        <w:t>- Gefühl: „Solange ich funktioniere, bin ich okay“</w:t>
      </w:r>
    </w:p>
    <w:p>
      <w:r>
        <w:rPr>
          <w:b/>
          <w:sz w:val="22"/>
        </w:rPr>
        <w:t xml:space="preserve">VERHALTEN: </w:t>
      </w:r>
      <w:r>
        <w:t>- Hohe Effizienz, aber innere Leere</w:t>
        <w:br/>
        <w:t>- Menschliche Nähe wird vermieden</w:t>
        <w:br/>
        <w:t>- Eigene Bedürfnisse nicht mehr spürbar</w:t>
      </w:r>
    </w:p>
    <w:p>
      <w:r>
        <w:rPr>
          <w:b/>
          <w:sz w:val="22"/>
        </w:rPr>
        <w:t xml:space="preserve">REAKTIVIERUNG: </w:t>
      </w:r>
      <w:r>
        <w:t>- Sanfte Unterbrechung des Systems</w:t>
        <w:br/>
        <w:t>- Begegnung ohne Ziel oder Funktion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