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TÄTERROLLE</w:t>
      </w:r>
    </w:p>
    <w:p>
      <w:r>
        <w:rPr>
          <w:b/>
          <w:sz w:val="22"/>
        </w:rPr>
        <w:t xml:space="preserve">CATEGORY: </w:t>
      </w:r>
      <w:r>
        <w:t>emotion/Blindstate/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#BS-0404</w:t>
      </w:r>
    </w:p>
    <w:p>
      <w:r>
        <w:rPr>
          <w:b/>
          <w:sz w:val="22"/>
        </w:rPr>
        <w:t xml:space="preserve">TRIGGER: </w:t>
      </w:r>
      <w:r>
        <w:t>- Schmerz wird nach außen verlagert</w:t>
        <w:br/>
        <w:t>- Innere Not wird zu Wut, Wut wird zu Gewalt</w:t>
      </w:r>
    </w:p>
    <w:p>
      <w:r>
        <w:rPr>
          <w:b/>
          <w:sz w:val="22"/>
        </w:rPr>
        <w:t xml:space="preserve">VERHALTEN: </w:t>
      </w:r>
      <w:r>
        <w:t>- Andere werden verletzt, um sich selbst zu spüren</w:t>
        <w:br/>
        <w:t>- Reue kommt erst verzögert oder gar nicht</w:t>
        <w:br/>
        <w:t>- Verantwortung wird verschoben</w:t>
      </w:r>
    </w:p>
    <w:p>
      <w:r>
        <w:rPr>
          <w:b/>
          <w:sz w:val="22"/>
        </w:rPr>
        <w:t xml:space="preserve">REAKTIVIERUNG: </w:t>
      </w:r>
      <w:r>
        <w:t>- Stoppen durch Grenzziehung von außen</w:t>
        <w:br/>
        <w:t>- Später: Konfrontation mit der Wahrheit über sich selbst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