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HÜLLE</w:t>
      </w:r>
    </w:p>
    <w:p>
      <w:r>
        <w:rPr>
          <w:b/>
          <w:sz w:val="22"/>
        </w:rPr>
        <w:t xml:space="preserve">CATEGORY: </w:t>
      </w:r>
      <w:r>
        <w:t>emotion/FreezeShell/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#FS-0101</w:t>
      </w:r>
    </w:p>
    <w:p>
      <w:r>
        <w:rPr>
          <w:b/>
          <w:sz w:val="22"/>
        </w:rPr>
        <w:t xml:space="preserve">TRIGGER: </w:t>
      </w:r>
      <w:r>
        <w:t>- Alles läuft weiter, aber innen ist nichts mehr</w:t>
        <w:br/>
        <w:t>- Gefühl: „Ich funktioniere, aber ich bin nicht mehr da“</w:t>
      </w:r>
    </w:p>
    <w:p>
      <w:r>
        <w:rPr>
          <w:b/>
          <w:sz w:val="22"/>
        </w:rPr>
        <w:t xml:space="preserve">VERHALTEN: </w:t>
      </w:r>
      <w:r>
        <w:t>- Kommunikation ist formell, aber leer</w:t>
        <w:br/>
        <w:t>- Routinehandlungen ohne emotionalen Zugriff</w:t>
        <w:br/>
        <w:t>- Kontakt wirkt mechanisch</w:t>
      </w:r>
    </w:p>
    <w:p>
      <w:r>
        <w:rPr>
          <w:b/>
          <w:sz w:val="22"/>
        </w:rPr>
        <w:t xml:space="preserve">REAKTIVIERUNG: </w:t>
      </w:r>
      <w:r>
        <w:t>- Echter Kontakt auf Ich-Ebene</w:t>
        <w:br/>
        <w:t>- Durchbrechen des Automatismus durch ehrliche Irritation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