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TARNSYSTEM</w:t>
      </w:r>
    </w:p>
    <w:p>
      <w:r>
        <w:rPr>
          <w:b/>
          <w:sz w:val="22"/>
        </w:rPr>
        <w:t xml:space="preserve">CATEGORY: </w:t>
      </w:r>
      <w:r>
        <w:t>emotion/FreezeShell/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#FS-0202</w:t>
      </w:r>
    </w:p>
    <w:p>
      <w:r>
        <w:rPr>
          <w:b/>
          <w:sz w:val="22"/>
        </w:rPr>
        <w:t xml:space="preserve">TRIGGER: </w:t>
      </w:r>
      <w:r>
        <w:t>- Gefühl, sich zeigen zu müssen, obwohl man nicht kann</w:t>
        <w:br/>
        <w:t>- Emotionale Schutzverkleidung wird aktiviert</w:t>
      </w:r>
    </w:p>
    <w:p>
      <w:r>
        <w:rPr>
          <w:b/>
          <w:sz w:val="22"/>
        </w:rPr>
        <w:t xml:space="preserve">VERHALTEN: </w:t>
      </w:r>
      <w:r>
        <w:t>- Lächeln ohne Gefühl</w:t>
        <w:br/>
        <w:t>- Sozial akzeptiertes Verhalten trotz innerem Rückzug</w:t>
        <w:br/>
        <w:t>- Keine Angriffsfläche bieten</w:t>
      </w:r>
    </w:p>
    <w:p>
      <w:r>
        <w:rPr>
          <w:b/>
          <w:sz w:val="22"/>
        </w:rPr>
        <w:t xml:space="preserve">REAKTIVIERUNG: </w:t>
      </w:r>
      <w:r>
        <w:t>- Zulassen echter Regung im geschützten Raum</w:t>
        <w:br/>
        <w:t>- Aufzeigen des Widerspruchs zwischen innen und außen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