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BRENNEN</w:t>
      </w:r>
    </w:p>
    <w:p>
      <w:r>
        <w:rPr>
          <w:b/>
          <w:sz w:val="22"/>
        </w:rPr>
        <w:t xml:space="preserve">CATEGORY: </w:t>
      </w:r>
      <w:r>
        <w:t>emotion/Overburn/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#OB-0202</w:t>
      </w:r>
    </w:p>
    <w:p>
      <w:r>
        <w:rPr>
          <w:b/>
          <w:sz w:val="22"/>
        </w:rPr>
        <w:t xml:space="preserve">TRIGGER: </w:t>
      </w:r>
      <w:r>
        <w:t>- Dauerstress trifft auf unterdrückte Wut</w:t>
        <w:br/>
        <w:t>- Gefühl: „Es brennt innerlich“</w:t>
      </w:r>
    </w:p>
    <w:p>
      <w:r>
        <w:rPr>
          <w:b/>
          <w:sz w:val="22"/>
        </w:rPr>
        <w:t xml:space="preserve">VERHALTEN: </w:t>
      </w:r>
      <w:r>
        <w:t>- Reizbarkeit, Dünnhäutigkeit</w:t>
        <w:br/>
        <w:t>- Kein Fokus möglich, alles ist zu viel</w:t>
        <w:br/>
        <w:t>- Emotionale Entladung bei Kleinigkeiten</w:t>
      </w:r>
    </w:p>
    <w:p>
      <w:r>
        <w:rPr>
          <w:b/>
          <w:sz w:val="22"/>
        </w:rPr>
        <w:t xml:space="preserve">REAKTIVIERUNG: </w:t>
      </w:r>
      <w:r>
        <w:t>- Zielgerichtete Entladung (Sport, Schrei, Bewegung)</w:t>
        <w:br/>
        <w:t>- Danach emotionale Erdung durch Rituale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