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FLAMMENKERN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#OB-0707</w:t>
      </w:r>
    </w:p>
    <w:p>
      <w:r>
        <w:rPr>
          <w:b/>
          <w:sz w:val="22"/>
        </w:rPr>
        <w:t xml:space="preserve">TRIGGER: </w:t>
      </w:r>
      <w:r>
        <w:t>- Der Ursprung aller Überhitzung</w:t>
        <w:br/>
        <w:t>- Alte Wunde, tiefe Unruhe, unverarbeitete Kernemotion</w:t>
      </w:r>
    </w:p>
    <w:p>
      <w:r>
        <w:rPr>
          <w:b/>
          <w:sz w:val="22"/>
        </w:rPr>
        <w:t xml:space="preserve">VERHALTEN: </w:t>
      </w:r>
      <w:r>
        <w:t>- Unter der Wut liegt Schmerz</w:t>
        <w:br/>
        <w:t>- Unter dem Impuls liegt Hilflosigkeit</w:t>
        <w:br/>
        <w:t>- Kern brennt, auch wenn Oberfläche ruhig wirkt</w:t>
      </w:r>
    </w:p>
    <w:p>
      <w:r>
        <w:rPr>
          <w:b/>
          <w:sz w:val="22"/>
        </w:rPr>
        <w:t xml:space="preserve">REAKTIVIERUNG: </w:t>
      </w:r>
      <w:r>
        <w:t>- Tiefer, sicherer Kontakt mit dem Ursprung</w:t>
        <w:br/>
        <w:t>- Reaktivierung nur mit echter Nähe oder unter Tränen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