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62147">
      <w:pPr>
        <w:tabs>
          <w:tab w:val="left" w:pos="1320"/>
        </w:tabs>
        <w:jc w:val="left"/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t>樊光瑞</w:t>
      </w:r>
    </w:p>
    <w:p w14:paraId="71D84123">
      <w:pPr>
        <w:tabs>
          <w:tab w:val="left" w:pos="1320"/>
        </w:tabs>
        <w:jc w:val="left"/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t>身份证：142303199207064116</w:t>
      </w:r>
    </w:p>
    <w:p w14:paraId="37E4BF69">
      <w:pPr>
        <w:tabs>
          <w:tab w:val="left" w:pos="1320"/>
        </w:tabs>
        <w:jc w:val="left"/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t>邮箱：</w:t>
      </w: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fldChar w:fldCharType="begin"/>
      </w: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instrText xml:space="preserve"> HYPERLINK "mailto:fgr@tyust.edu.cn" </w:instrText>
      </w: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fldChar w:fldCharType="separate"/>
      </w:r>
      <w:r>
        <w:rPr>
          <w:rStyle w:val="7"/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t>fgr@tyust.edu.cn</w:t>
      </w: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fldChar w:fldCharType="end"/>
      </w:r>
    </w:p>
    <w:p w14:paraId="638E0706">
      <w:pPr>
        <w:tabs>
          <w:tab w:val="left" w:pos="1320"/>
        </w:tabs>
        <w:jc w:val="left"/>
        <w:rPr>
          <w:rFonts w:hint="default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b w:val="0"/>
          <w:bCs/>
          <w:kern w:val="0"/>
          <w:sz w:val="28"/>
          <w:szCs w:val="28"/>
          <w:lang w:val="en-US" w:eastAsia="zh-CN"/>
        </w:rPr>
        <w:t>电话：13387574446</w:t>
      </w:r>
    </w:p>
    <w:p w14:paraId="67810F5F">
      <w:pPr>
        <w:tabs>
          <w:tab w:val="left" w:pos="1320"/>
        </w:tabs>
        <w:jc w:val="left"/>
        <w:rPr>
          <w:rFonts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36"/>
          <w:szCs w:val="36"/>
        </w:rPr>
        <w:t>参与者 简历</w:t>
      </w:r>
    </w:p>
    <w:p w14:paraId="634530FB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教育经历</w:t>
      </w:r>
      <w:r>
        <w:rPr>
          <w:rFonts w:hint="eastAsia" w:ascii="仿宋" w:hAnsi="仿宋" w:eastAsia="仿宋" w:cs="宋体"/>
          <w:kern w:val="0"/>
          <w:sz w:val="28"/>
          <w:szCs w:val="28"/>
        </w:rPr>
        <w:t>（从大学本科开始，按时</w:t>
      </w:r>
      <w:bookmarkStart w:id="0" w:name="_GoBack"/>
      <w:bookmarkEnd w:id="0"/>
      <w:r>
        <w:rPr>
          <w:rFonts w:hint="eastAsia" w:ascii="仿宋" w:hAnsi="仿宋" w:eastAsia="仿宋" w:cs="宋体"/>
          <w:kern w:val="0"/>
          <w:sz w:val="28"/>
          <w:szCs w:val="28"/>
        </w:rPr>
        <w:t>间倒序排序；请列出攻读研究生</w:t>
      </w: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学位</w:t>
      </w:r>
      <w:r>
        <w:rPr>
          <w:rFonts w:hint="eastAsia" w:ascii="仿宋" w:hAnsi="仿宋" w:eastAsia="仿宋" w:cs="宋体"/>
          <w:kern w:val="0"/>
          <w:sz w:val="28"/>
          <w:szCs w:val="28"/>
        </w:rPr>
        <w:t>阶段导师姓名）：</w:t>
      </w:r>
    </w:p>
    <w:p w14:paraId="36B535DE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 xml:space="preserve">(1) 2022-09 至 今, University Malaya, Computing (Computer Science), 在读博士研究生 </w:t>
      </w:r>
    </w:p>
    <w:p w14:paraId="1FEAE5B4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 xml:space="preserve">(2) 2014-09 至 2018-03, 上海交通大学, 软件工程, 硕士 </w:t>
      </w:r>
    </w:p>
    <w:p w14:paraId="09968434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(3) 2010-09 至 2014-06, 华中科技大学, 数字媒体技术, 学士</w:t>
      </w:r>
    </w:p>
    <w:p w14:paraId="20B0AC1A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科研与学术工作经历</w:t>
      </w:r>
      <w:r>
        <w:rPr>
          <w:rFonts w:hint="eastAsia" w:ascii="仿宋" w:hAnsi="仿宋" w:eastAsia="仿宋" w:cs="宋体"/>
          <w:kern w:val="0"/>
          <w:sz w:val="28"/>
          <w:szCs w:val="28"/>
        </w:rPr>
        <w:t>（按时间倒序排序；如为在站博士后研究人员或曾有博士后研究经历，请列出合作导师姓名）：</w:t>
      </w:r>
    </w:p>
    <w:p w14:paraId="519BA63F">
      <w:pPr>
        <w:widowControl w:val="0"/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 w:bidi="ar-SA"/>
        </w:rPr>
        <w:t>(1) 2018-05 至 今, 太原科技大学, 计算机学院, 助教</w:t>
      </w:r>
    </w:p>
    <w:p w14:paraId="420BBC91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曾使用其他证件信息</w:t>
      </w:r>
      <w:r>
        <w:rPr>
          <w:rFonts w:hint="eastAsia" w:ascii="仿宋" w:hAnsi="仿宋" w:eastAsia="仿宋" w:cs="宋体"/>
          <w:kern w:val="0"/>
          <w:sz w:val="28"/>
          <w:szCs w:val="28"/>
        </w:rPr>
        <w:t>（申请人应使用唯一身份证件申请项目，曾经使用其他身份证件作为申请人或主要参与者获得过项目资助的，应当在此列明）：</w:t>
      </w:r>
    </w:p>
    <w:p w14:paraId="7E2D2DF2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</w:pPr>
      <w:r>
        <w:rPr>
          <w:rFonts w:hint="eastAsia" w:ascii="仿宋" w:hAnsi="仿宋" w:eastAsia="仿宋" w:cs="宋体"/>
          <w:kern w:val="0"/>
          <w:sz w:val="28"/>
          <w:szCs w:val="28"/>
          <w:lang w:val="en-US" w:eastAsia="zh-CN"/>
        </w:rPr>
        <w:t>无</w:t>
      </w:r>
    </w:p>
    <w:p w14:paraId="6963BC01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主持或参加科研项目（课题）情况</w:t>
      </w:r>
      <w:r>
        <w:rPr>
          <w:rFonts w:hint="eastAsia" w:ascii="仿宋" w:hAnsi="仿宋" w:eastAsia="仿宋" w:cs="宋体"/>
          <w:kern w:val="0"/>
          <w:sz w:val="28"/>
          <w:szCs w:val="28"/>
        </w:rPr>
        <w:t>（按时间倒序排序）：</w:t>
      </w:r>
    </w:p>
    <w:p w14:paraId="49BA0D95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</w:rPr>
        <w:t>山西省科技厅, 山西省基础研究计划面上项目, 202203021221145, 基于介尺度的大规模复杂系统多智能体并行仿真模型研究, 2023-01 至 2025-12, 10万元, 在研,参与。</w:t>
      </w:r>
    </w:p>
    <w:p w14:paraId="63577D4A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b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代表性研究成果和学术奖励情况</w:t>
      </w:r>
    </w:p>
    <w:p w14:paraId="77F155D8">
      <w:p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仿宋" w:hAnsi="仿宋" w:eastAsia="仿宋" w:cs="宋体"/>
          <w:b/>
          <w:kern w:val="0"/>
          <w:sz w:val="28"/>
          <w:szCs w:val="28"/>
        </w:rPr>
      </w:pPr>
      <w:r>
        <w:rPr>
          <w:rFonts w:hint="eastAsia" w:ascii="仿宋" w:hAnsi="仿宋" w:eastAsia="仿宋" w:cs="宋体"/>
          <w:b/>
          <w:kern w:val="0"/>
          <w:sz w:val="28"/>
          <w:szCs w:val="28"/>
        </w:rPr>
        <w:t>①代表性论著</w:t>
      </w:r>
    </w:p>
    <w:p w14:paraId="6A2E6360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, Sabri, A. Q. M., Rahman, S. S. A., &amp; Pan, L. (2025). DynaKey-GNN: An efficient dynamic key-node multi-graph neural network for spatio-temporal traffic flow forecasting. 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Engineering Applications of Artificial Intelligence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, 159, 111757.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 (SCI Q1 Top)</w:t>
      </w:r>
    </w:p>
    <w:p w14:paraId="5B6EAAD7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, Sabri, A. Q. M., Rahman, S. S. A., Pan, L., &amp; Rahardja, S. (2025). Emerging Trends in Graph Neural Networks for Traffic Flow Prediction: A Survey. 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Archives of Computational Methods in Engineering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, 1-45.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 (SCI Q1 Top)</w:t>
      </w:r>
    </w:p>
    <w:p w14:paraId="40E865B6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, Liu, D., Zhang, R., &amp; Pan, L. (2025). The impact of AI-assisted pair programming on student motivation, programming anxiety, collaborative learning, and programming performance: a comparative study with traditional pair programming and individual approaches. 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International Journal of STEM Education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, 12(1), 16.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 (SCI Q1 Top)</w:t>
      </w:r>
    </w:p>
    <w:p w14:paraId="17B3DCD6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, Liu, D., Pan, L., &amp; Huang, Y. (2025). Creative Momentum Transfer: How Timing and Labeling of AI Suggestions Shape Iterative Human Ideation. 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In International Joint Conferences on Artificial Intelligence (IJCAI)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.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 Montreal, Canada, August, 2025. (CCF A)</w:t>
      </w:r>
    </w:p>
    <w:p w14:paraId="2DDA3C9B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, Liu, D., &amp; Pan, L. (2026). Mind the Gap: Predicting, Explaining and Reducing Time-to-First-Comment (Reply Gap) in Online Mental-Health Communities. 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In Proceedings of the 40th AAAI Conference on Artificial Intelligence (AAAI 2026)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.</w:t>
      </w:r>
      <w:r>
        <w:rPr>
          <w:rFonts w:hint="eastAsia" w:eastAsia="仿宋" w:cs="Times New Roman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>Singapore, 202</w:t>
      </w:r>
      <w:r>
        <w:rPr>
          <w:rFonts w:hint="eastAsia" w:eastAsia="仿宋" w:cs="Times New Roman"/>
          <w:kern w:val="0"/>
          <w:sz w:val="24"/>
          <w:szCs w:val="24"/>
          <w:lang w:val="en-US" w:eastAsia="zh-CN"/>
        </w:rPr>
        <w:t>6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>. (CCF A)</w:t>
      </w:r>
    </w:p>
    <w:p w14:paraId="2C36C3CB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Fan, G., Liu, D., &amp; Huang, Y. (2025). Skim or Swim? Investigating AI-Generated Summaries, Trust, and Comprehension in Chinese Mobile Reading. 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>International Journal of Human–Computer Interaction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, 1–22. 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instrText xml:space="preserve"> HYPERLINK "https://doi.org/10.1080/10447318.2025.2574513" </w:instrTex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https://doi.org/10.1080/10447318.2025.2574513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fldChar w:fldCharType="end"/>
      </w:r>
      <w:r>
        <w:rPr>
          <w:rFonts w:hint="eastAsia" w:eastAsia="仿宋" w:cs="Times New Roman"/>
          <w:kern w:val="0"/>
          <w:sz w:val="24"/>
          <w:szCs w:val="24"/>
          <w:lang w:val="en-US" w:eastAsia="zh-CN"/>
        </w:rPr>
        <w:t xml:space="preserve"> （CCF B)</w:t>
      </w:r>
    </w:p>
    <w:p w14:paraId="3DB97B66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. (2025). DocPINN: A Neural PDE-Based Framework for Document Image Dewarping. In I</w:t>
      </w:r>
      <w:r>
        <w:rPr>
          <w:rFonts w:hint="default" w:ascii="Times New Roman" w:hAnsi="Times New Roman" w:eastAsia="仿宋" w:cs="Times New Roman"/>
          <w:i/>
          <w:iCs/>
          <w:kern w:val="0"/>
          <w:sz w:val="24"/>
          <w:szCs w:val="24"/>
          <w:lang w:val="en-US" w:eastAsia="zh-CN"/>
        </w:rPr>
        <w:t xml:space="preserve">nternational Conference on Document Analysis and Recognition 2025 </w:t>
      </w:r>
      <w:r>
        <w:rPr>
          <w:rFonts w:hint="default" w:ascii="Times New Roman" w:hAnsi="Times New Roman" w:eastAsia="仿宋" w:cs="Times New Roman"/>
          <w:kern w:val="0"/>
          <w:sz w:val="24"/>
          <w:szCs w:val="24"/>
          <w:lang w:val="en-US" w:eastAsia="zh-CN"/>
        </w:rPr>
        <w:t>(ICDAR 2025).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 xml:space="preserve"> Wuhan, China, September, 2025. (CCF </w:t>
      </w:r>
      <w:r>
        <w:rPr>
          <w:rFonts w:hint="eastAsia" w:eastAsia="仿宋" w:cs="Times New Roman"/>
          <w:kern w:val="0"/>
          <w:sz w:val="24"/>
          <w:szCs w:val="24"/>
          <w:lang w:val="en-US" w:eastAsia="zh-CN"/>
        </w:rPr>
        <w:t>C</w:t>
      </w:r>
      <w:r>
        <w:rPr>
          <w:rFonts w:hint="eastAsia" w:ascii="Times New Roman" w:hAnsi="Times New Roman" w:eastAsia="仿宋" w:cs="Times New Roman"/>
          <w:kern w:val="0"/>
          <w:sz w:val="24"/>
          <w:szCs w:val="24"/>
          <w:lang w:val="en-US" w:eastAsia="zh-CN"/>
        </w:rPr>
        <w:t>)</w:t>
      </w:r>
    </w:p>
    <w:p w14:paraId="04F4E4DF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G.#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, Liu, D., &amp; Huang, Y. (2025). Skim or Swim? Investigating AI-Generated Summaries, Trust, and Comprehension in Chinese Mobile Reading. </w:t>
      </w:r>
      <w:r>
        <w:rPr>
          <w:rFonts w:hint="default" w:ascii="Times New Roman" w:hAnsi="Times New Roman" w:eastAsia="仿宋" w:cs="Times New Roman"/>
          <w:b w:val="0"/>
          <w:bCs w:val="0"/>
          <w:i/>
          <w:iCs/>
          <w:kern w:val="0"/>
          <w:sz w:val="24"/>
          <w:szCs w:val="24"/>
          <w:lang w:val="en-US" w:eastAsia="zh-CN"/>
        </w:rPr>
        <w:t>International Journal of Human–Computer Interaction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, 1–22. 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instrText xml:space="preserve"> HYPERLINK "https://doi.org/10.1080/10447318.2025.2574513" </w:instrTex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https://doi.org/10.1080/10447318.2025.2574513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end"/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(CCF B)</w:t>
      </w:r>
    </w:p>
    <w:p w14:paraId="48C2A5CB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Zhao, R., Quan, Y., &amp; </w:t>
      </w: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</w:t>
      </w:r>
      <w:r>
        <w:rPr>
          <w:rFonts w:hint="eastAsia" w:eastAsia="仿宋" w:cs="Times New Roman"/>
          <w:b/>
          <w:bCs/>
          <w:kern w:val="0"/>
          <w:sz w:val="24"/>
          <w:szCs w:val="24"/>
          <w:lang w:val="en-US" w:eastAsia="zh-CN"/>
        </w:rPr>
        <w:t>*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. (2025). Optimizing Operating Room Scheduling Through Multi-Level Learning and Column Generation: A Novel Hybrid Approach. </w:t>
      </w:r>
      <w:r>
        <w:rPr>
          <w:rFonts w:hint="default" w:ascii="Times New Roman" w:hAnsi="Times New Roman" w:eastAsia="仿宋" w:cs="Times New Roman"/>
          <w:b w:val="0"/>
          <w:bCs w:val="0"/>
          <w:i/>
          <w:iCs/>
          <w:kern w:val="0"/>
          <w:sz w:val="24"/>
          <w:szCs w:val="24"/>
          <w:lang w:val="en-US" w:eastAsia="zh-CN"/>
        </w:rPr>
        <w:t>Health Care Management Science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. 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begin"/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instrText xml:space="preserve"> HYPERLINK "https://doi.org/10.1007/s10729-025-09723-9" </w:instrTex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>https://doi.org/10.1007/s10729-025-09723-9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fldChar w:fldCharType="end"/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(SCI Q3)</w:t>
      </w:r>
    </w:p>
    <w:p w14:paraId="372EAAE5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G.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, Liu, A., &amp; Zhang, C. (2025). ContrastLOS: A Graph-Based Deep Learning Model With Contrastive Pre-Training for Improved ICU Length-of-Stay Prediction. </w:t>
      </w:r>
      <w:r>
        <w:rPr>
          <w:rFonts w:hint="default" w:ascii="Times New Roman" w:hAnsi="Times New Roman" w:eastAsia="仿宋" w:cs="Times New Roman"/>
          <w:b w:val="0"/>
          <w:bCs w:val="0"/>
          <w:i/>
          <w:iCs/>
          <w:kern w:val="0"/>
          <w:sz w:val="24"/>
          <w:szCs w:val="24"/>
          <w:lang w:val="en-US" w:eastAsia="zh-CN"/>
        </w:rPr>
        <w:t>IEEE Access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.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(SCI Q3)</w:t>
      </w:r>
    </w:p>
    <w:p w14:paraId="2232B180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., &amp; Liu, D. (2025). Co-Constructing Meaning with Large Language Models: A Longitudinal Analysis of Human-AI Dialogues in Emotional Support Contexts. </w:t>
      </w:r>
      <w:r>
        <w:rPr>
          <w:rFonts w:hint="default" w:ascii="Times New Roman" w:hAnsi="Times New Roman" w:eastAsia="仿宋" w:cs="Times New Roman"/>
          <w:b w:val="0"/>
          <w:bCs w:val="0"/>
          <w:i/>
          <w:iCs/>
          <w:kern w:val="0"/>
          <w:sz w:val="24"/>
          <w:szCs w:val="24"/>
          <w:lang w:val="en-US" w:eastAsia="zh-CN"/>
        </w:rPr>
        <w:t>In Proceedings of the Annual Meeting of the Cognitive Science Society 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(Vol. 47).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San Francisco, USA, August 2, 2025. (CCF B)</w:t>
      </w:r>
    </w:p>
    <w:p w14:paraId="76474146">
      <w:pPr>
        <w:numPr>
          <w:ilvl w:val="0"/>
          <w:numId w:val="1"/>
        </w:numPr>
        <w:autoSpaceDE w:val="0"/>
        <w:autoSpaceDN w:val="0"/>
        <w:adjustRightInd w:val="0"/>
        <w:snapToGrid w:val="0"/>
        <w:spacing w:line="360" w:lineRule="auto"/>
        <w:jc w:val="left"/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b/>
          <w:bCs/>
          <w:kern w:val="0"/>
          <w:sz w:val="24"/>
          <w:szCs w:val="24"/>
          <w:lang w:val="en-US" w:eastAsia="zh-CN"/>
        </w:rPr>
        <w:t>Fan, G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>., Liu, D., Pan, L., &amp; Huang, Y. (2025). Mapping Override Behavior: Investigating Why and How Artists Reject AI Suggestions in Collaborative Creation. In </w:t>
      </w:r>
      <w:r>
        <w:rPr>
          <w:rFonts w:hint="default" w:ascii="Times New Roman" w:hAnsi="Times New Roman" w:eastAsia="仿宋" w:cs="Times New Roman"/>
          <w:b w:val="0"/>
          <w:bCs w:val="0"/>
          <w:i/>
          <w:iCs/>
          <w:kern w:val="0"/>
          <w:sz w:val="24"/>
          <w:szCs w:val="24"/>
          <w:lang w:val="en-US" w:eastAsia="zh-CN"/>
        </w:rPr>
        <w:t>2025 International Joint Conference on Neural Networks</w:t>
      </w:r>
      <w:r>
        <w:rPr>
          <w:rFonts w:hint="default" w:ascii="Times New Roman" w:hAnsi="Times New Roman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(IJCNN). IEEE.</w:t>
      </w:r>
      <w:r>
        <w:rPr>
          <w:rFonts w:hint="eastAsia" w:eastAsia="仿宋" w:cs="Times New Roman"/>
          <w:b w:val="0"/>
          <w:bCs w:val="0"/>
          <w:kern w:val="0"/>
          <w:sz w:val="24"/>
          <w:szCs w:val="24"/>
          <w:lang w:val="en-US" w:eastAsia="zh-CN"/>
        </w:rPr>
        <w:t xml:space="preserve"> Rome, Italy, June 30, 2025. (CCF C)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BF450B"/>
    <w:multiLevelType w:val="singleLevel"/>
    <w:tmpl w:val="9ABF450B"/>
    <w:lvl w:ilvl="0" w:tentative="0">
      <w:start w:val="1"/>
      <w:numFmt w:val="decimal"/>
      <w:suff w:val="space"/>
      <w:lvlText w:val="(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YwOGI0YWM0ODQxZGY0ZWI1ODVjNzc4Mjg1MTg4NWYifQ=="/>
  </w:docVars>
  <w:rsids>
    <w:rsidRoot w:val="00000000"/>
    <w:rsid w:val="190C52FB"/>
    <w:rsid w:val="1CF5145A"/>
    <w:rsid w:val="42F11EE3"/>
    <w:rsid w:val="44BA15F0"/>
    <w:rsid w:val="4BA36C76"/>
    <w:rsid w:val="50AE266C"/>
    <w:rsid w:val="60C525AC"/>
    <w:rsid w:val="64B33C3A"/>
    <w:rsid w:val="68F55EA4"/>
    <w:rsid w:val="70E9095D"/>
    <w:rsid w:val="77444BC6"/>
    <w:rsid w:val="77CA2AAE"/>
    <w:rsid w:val="7DAD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Emphasis"/>
    <w:basedOn w:val="4"/>
    <w:qFormat/>
    <w:uiPriority w:val="0"/>
    <w:rPr>
      <w:i/>
    </w:rPr>
  </w:style>
  <w:style w:type="character" w:styleId="7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717</Words>
  <Characters>2626</Characters>
  <Lines>0</Lines>
  <Paragraphs>0</Paragraphs>
  <TotalTime>3</TotalTime>
  <ScaleCrop>false</ScaleCrop>
  <LinksUpToDate>false</LinksUpToDate>
  <CharactersWithSpaces>3011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2021-04-06T06:59:00Z</dcterms:created>
  <dc:creator>Administrator.USER-20190221ZR</dc:creator>
  <cp:lastModifiedBy>USER</cp:lastModifiedBy>
  <dcterms:modified xsi:type="dcterms:W3CDTF">2025-11-22T03:03:07Z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113AD1FF20324B54BD2D4CC117AB88F4</vt:lpwstr>
  </property>
  <property fmtid="{D5CDD505-2E9C-101B-9397-08002B2CF9AE}" pid="4" name="KSOTemplateDocerSaveRecord">
    <vt:lpwstr>eyJoZGlkIjoiZTVhMWY2YTU1OGFjZDFiMTljOWU3OWExZTUzNjhhNTIiLCJ1c2VySWQiOiI0NjcwMDk4MDUifQ==</vt:lpwstr>
  </property>
</Properties>
</file>