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A2699">
      <w:pPr>
        <w:autoSpaceDE w:val="0"/>
        <w:autoSpaceDN w:val="0"/>
        <w:adjustRightInd w:val="0"/>
        <w:snapToGrid w:val="0"/>
        <w:spacing w:line="360" w:lineRule="auto"/>
        <w:jc w:val="left"/>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樊光瑞</w:t>
      </w:r>
    </w:p>
    <w:p w14:paraId="2F1D055B">
      <w:pPr>
        <w:autoSpaceDE w:val="0"/>
        <w:autoSpaceDN w:val="0"/>
        <w:adjustRightInd w:val="0"/>
        <w:snapToGrid w:val="0"/>
        <w:spacing w:line="360" w:lineRule="auto"/>
        <w:jc w:val="left"/>
        <w:rPr>
          <w:rFonts w:hint="default" w:ascii="Times New Roman" w:hAnsi="Times New Roman" w:cs="Times New Roman"/>
          <w:b w:val="0"/>
          <w:bCs w:val="0"/>
          <w:sz w:val="24"/>
          <w:szCs w:val="24"/>
          <w:lang w:val="en-US" w:eastAsia="zh-CN"/>
        </w:rPr>
      </w:pPr>
    </w:p>
    <w:p w14:paraId="7323E5DF">
      <w:pPr>
        <w:autoSpaceDE w:val="0"/>
        <w:autoSpaceDN w:val="0"/>
        <w:adjustRightInd w:val="0"/>
        <w:snapToGrid w:val="0"/>
        <w:spacing w:line="360" w:lineRule="auto"/>
        <w:jc w:val="left"/>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在科研方面，我聚焦于人机交互、社交计算与智能系统的交叉领域，围绕“AI 如何影</w:t>
      </w:r>
      <w:bookmarkStart w:id="0" w:name="_GoBack"/>
      <w:bookmarkEnd w:id="0"/>
      <w:r>
        <w:rPr>
          <w:rFonts w:hint="default" w:ascii="Times New Roman" w:hAnsi="Times New Roman" w:eastAsia="宋体" w:cs="Times New Roman"/>
          <w:b w:val="0"/>
          <w:bCs w:val="0"/>
          <w:sz w:val="24"/>
          <w:szCs w:val="24"/>
        </w:rPr>
        <w:t>响人的认知与社会行为”及“复杂系统智能预测”开展研究。近两年在高水平期刊与会议上持续产出，发表</w:t>
      </w:r>
      <w:r>
        <w:rPr>
          <w:rFonts w:hint="default" w:ascii="Times New Roman" w:hAnsi="Times New Roman" w:eastAsia="宋体" w:cs="Times New Roman"/>
          <w:b/>
          <w:bCs/>
          <w:sz w:val="24"/>
          <w:szCs w:val="24"/>
        </w:rPr>
        <w:t>中科院1区Top期刊论文</w:t>
      </w:r>
      <w:r>
        <w:rPr>
          <w:rFonts w:hint="eastAsia" w:ascii="Times New Roman" w:hAnsi="Times New Roman" w:cs="Times New Roman"/>
          <w:b/>
          <w:bCs/>
          <w:sz w:val="24"/>
          <w:szCs w:val="24"/>
          <w:lang w:val="en-US" w:eastAsia="zh-CN"/>
        </w:rPr>
        <w:t>6</w:t>
      </w:r>
      <w:r>
        <w:rPr>
          <w:rFonts w:hint="default" w:ascii="Times New Roman" w:hAnsi="Times New Roman" w:eastAsia="宋体" w:cs="Times New Roman"/>
          <w:b/>
          <w:bCs/>
          <w:sz w:val="24"/>
          <w:szCs w:val="24"/>
        </w:rPr>
        <w:t>篇</w:t>
      </w:r>
      <w:r>
        <w:rPr>
          <w:rFonts w:hint="default" w:ascii="Times New Roman" w:hAnsi="Times New Roman" w:eastAsia="宋体" w:cs="Times New Roman"/>
          <w:b w:val="0"/>
          <w:bCs w:val="0"/>
          <w:sz w:val="24"/>
          <w:szCs w:val="24"/>
        </w:rPr>
        <w:t>，其中关于AI协同编程的论文入选</w:t>
      </w:r>
      <w:r>
        <w:rPr>
          <w:rFonts w:hint="default" w:ascii="Times New Roman" w:hAnsi="Times New Roman" w:cs="Times New Roman"/>
          <w:b/>
          <w:bCs/>
          <w:sz w:val="24"/>
          <w:szCs w:val="24"/>
          <w:lang w:val="en-US" w:eastAsia="zh-CN"/>
        </w:rPr>
        <w:t>ESI高被引</w:t>
      </w:r>
      <w:r>
        <w:rPr>
          <w:rFonts w:hint="default" w:ascii="Times New Roman" w:hAnsi="Times New Roman" w:eastAsia="宋体" w:cs="Times New Roman"/>
          <w:b w:val="0"/>
          <w:bCs w:val="0"/>
          <w:sz w:val="24"/>
          <w:szCs w:val="24"/>
        </w:rPr>
        <w:t>及期刊</w:t>
      </w:r>
      <w:r>
        <w:rPr>
          <w:rFonts w:hint="default" w:ascii="Times New Roman" w:hAnsi="Times New Roman" w:eastAsia="宋体" w:cs="Times New Roman"/>
          <w:b w:val="0"/>
          <w:bCs w:val="0"/>
          <w:sz w:val="24"/>
          <w:szCs w:val="24"/>
        </w:rPr>
        <w:t>“</w:t>
      </w:r>
      <w:r>
        <w:rPr>
          <w:rFonts w:hint="default" w:ascii="Times New Roman" w:hAnsi="Times New Roman" w:cs="Times New Roman"/>
          <w:b/>
          <w:bCs/>
          <w:sz w:val="24"/>
          <w:szCs w:val="24"/>
          <w:lang w:val="en-US" w:eastAsia="zh-CN"/>
        </w:rPr>
        <w:t>近一年</w:t>
      </w:r>
      <w:r>
        <w:rPr>
          <w:rFonts w:hint="default" w:ascii="Times New Roman" w:hAnsi="Times New Roman" w:eastAsia="宋体" w:cs="Times New Roman"/>
          <w:b/>
          <w:bCs/>
          <w:sz w:val="24"/>
          <w:szCs w:val="24"/>
        </w:rPr>
        <w:t>最受欢迎论文</w:t>
      </w:r>
      <w:r>
        <w:rPr>
          <w:rFonts w:hint="default" w:ascii="Times New Roman" w:hAnsi="Times New Roman" w:eastAsia="宋体" w:cs="Times New Roman"/>
          <w:b w:val="0"/>
          <w:bCs w:val="0"/>
          <w:sz w:val="24"/>
          <w:szCs w:val="24"/>
        </w:rPr>
        <w:t>”</w:t>
      </w:r>
      <w:r>
        <w:rPr>
          <w:rFonts w:hint="eastAsia" w:ascii="Times New Roman" w:hAnsi="Times New Roman" w:cs="Times New Roman"/>
          <w:b w:val="0"/>
          <w:bCs w:val="0"/>
          <w:sz w:val="24"/>
          <w:szCs w:val="24"/>
          <w:lang w:val="en-US" w:eastAsia="zh-CN"/>
        </w:rPr>
        <w:t>(排名第一)</w:t>
      </w:r>
      <w:r>
        <w:rPr>
          <w:rFonts w:hint="default" w:ascii="Times New Roman" w:hAnsi="Times New Roman" w:eastAsia="宋体" w:cs="Times New Roman"/>
          <w:b w:val="0"/>
          <w:bCs w:val="0"/>
          <w:sz w:val="24"/>
          <w:szCs w:val="24"/>
        </w:rPr>
        <w:t>；同时在</w:t>
      </w:r>
      <w:r>
        <w:rPr>
          <w:rFonts w:hint="default" w:ascii="Times New Roman" w:hAnsi="Times New Roman" w:eastAsia="宋体" w:cs="Times New Roman"/>
          <w:b w:val="0"/>
          <w:bCs w:val="0"/>
          <w:sz w:val="24"/>
          <w:szCs w:val="24"/>
        </w:rPr>
        <w:t>AAAI 2026</w:t>
      </w:r>
      <w:r>
        <w:rPr>
          <w:rFonts w:hint="default" w:ascii="Times New Roman" w:hAnsi="Times New Roman" w:eastAsia="宋体" w:cs="Times New Roman"/>
          <w:b w:val="0"/>
          <w:bCs w:val="0"/>
          <w:sz w:val="24"/>
          <w:szCs w:val="24"/>
        </w:rPr>
        <w:t>和</w:t>
      </w:r>
      <w:r>
        <w:rPr>
          <w:rFonts w:hint="default" w:ascii="Times New Roman" w:hAnsi="Times New Roman" w:eastAsia="宋体" w:cs="Times New Roman"/>
          <w:b w:val="0"/>
          <w:bCs w:val="0"/>
          <w:sz w:val="24"/>
          <w:szCs w:val="24"/>
        </w:rPr>
        <w:t>IJCAI 2025</w:t>
      </w:r>
      <w:r>
        <w:rPr>
          <w:rFonts w:hint="default" w:ascii="Times New Roman" w:hAnsi="Times New Roman" w:eastAsia="宋体" w:cs="Times New Roman"/>
          <w:b w:val="0"/>
          <w:bCs w:val="0"/>
          <w:sz w:val="24"/>
          <w:szCs w:val="24"/>
        </w:rPr>
        <w:t>连续发表</w:t>
      </w:r>
      <w:r>
        <w:rPr>
          <w:rFonts w:hint="default" w:ascii="Times New Roman" w:hAnsi="Times New Roman" w:eastAsia="宋体" w:cs="Times New Roman"/>
          <w:b/>
          <w:bCs/>
          <w:sz w:val="24"/>
          <w:szCs w:val="24"/>
        </w:rPr>
        <w:t>2篇CCF</w:t>
      </w:r>
      <w:r>
        <w:rPr>
          <w:rFonts w:hint="eastAsia" w:ascii="Times New Roman" w:hAnsi="Times New Roman" w:cs="Times New Roman"/>
          <w:b/>
          <w:bCs/>
          <w:sz w:val="24"/>
          <w:szCs w:val="24"/>
          <w:lang w:val="en-US" w:eastAsia="zh-CN"/>
        </w:rPr>
        <w:t xml:space="preserve"> </w:t>
      </w:r>
      <w:r>
        <w:rPr>
          <w:rFonts w:hint="default" w:ascii="Times New Roman" w:hAnsi="Times New Roman" w:eastAsia="宋体" w:cs="Times New Roman"/>
          <w:b/>
          <w:bCs/>
          <w:sz w:val="24"/>
          <w:szCs w:val="24"/>
        </w:rPr>
        <w:t>A</w:t>
      </w:r>
      <w:r>
        <w:rPr>
          <w:rFonts w:hint="default" w:ascii="Times New Roman" w:hAnsi="Times New Roman" w:eastAsia="宋体" w:cs="Times New Roman"/>
          <w:b w:val="0"/>
          <w:bCs w:val="0"/>
          <w:sz w:val="24"/>
          <w:szCs w:val="24"/>
        </w:rPr>
        <w:t>顶会论文</w:t>
      </w:r>
      <w:r>
        <w:rPr>
          <w:rFonts w:hint="default" w:ascii="Times New Roman" w:hAnsi="Times New Roman" w:eastAsia="宋体" w:cs="Times New Roman"/>
          <w:b w:val="0"/>
          <w:bCs w:val="0"/>
          <w:sz w:val="24"/>
          <w:szCs w:val="24"/>
        </w:rPr>
        <w:t>，并在IJHCI (CCF B) 等重要期刊发表多篇论文，形成了“实证研究与算法模型并重”的学术特色。在教学方面，我致力于 AI 赋能的编程教育改革与课堂实践，将科研成果深度反哺教学。通过在核心课程中引入 AI 辅助工具并开展实证研究，不仅产出了高水平教改论文，相关教学成果还在</w:t>
      </w:r>
      <w:r>
        <w:rPr>
          <w:rFonts w:hint="default" w:ascii="Times New Roman" w:hAnsi="Times New Roman" w:eastAsia="宋体" w:cs="Times New Roman"/>
          <w:b w:val="0"/>
          <w:bCs w:val="0"/>
          <w:sz w:val="24"/>
          <w:szCs w:val="24"/>
        </w:rPr>
        <w:t>第九届中国计算机实践教育学术会议</w:t>
      </w:r>
      <w:r>
        <w:rPr>
          <w:rFonts w:hint="default" w:ascii="Times New Roman" w:hAnsi="Times New Roman" w:eastAsia="宋体" w:cs="Times New Roman"/>
          <w:b w:val="0"/>
          <w:bCs w:val="0"/>
          <w:sz w:val="24"/>
          <w:szCs w:val="24"/>
        </w:rPr>
        <w:t>上荣获</w:t>
      </w:r>
      <w:r>
        <w:rPr>
          <w:rFonts w:hint="default" w:ascii="Times New Roman" w:hAnsi="Times New Roman" w:eastAsia="宋体" w:cs="Times New Roman"/>
          <w:b w:val="0"/>
          <w:bCs w:val="0"/>
          <w:sz w:val="24"/>
          <w:szCs w:val="24"/>
        </w:rPr>
        <w:t>“一等奖论文”</w:t>
      </w:r>
      <w:r>
        <w:rPr>
          <w:rFonts w:hint="default" w:ascii="Times New Roman" w:hAnsi="Times New Roman" w:eastAsia="宋体" w:cs="Times New Roman"/>
          <w:b w:val="0"/>
          <w:bCs w:val="0"/>
          <w:sz w:val="24"/>
          <w:szCs w:val="24"/>
        </w:rPr>
        <w:t>及</w:t>
      </w:r>
      <w:r>
        <w:rPr>
          <w:rFonts w:hint="default" w:ascii="Times New Roman" w:hAnsi="Times New Roman" w:eastAsia="宋体" w:cs="Times New Roman"/>
          <w:b w:val="0"/>
          <w:bCs w:val="0"/>
          <w:sz w:val="24"/>
          <w:szCs w:val="24"/>
        </w:rPr>
        <w:t>“最佳报告奖”</w:t>
      </w:r>
      <w:r>
        <w:rPr>
          <w:rFonts w:hint="default" w:ascii="Times New Roman" w:hAnsi="Times New Roman" w:eastAsia="宋体" w:cs="Times New Roman"/>
          <w:b w:val="0"/>
          <w:bCs w:val="0"/>
          <w:sz w:val="24"/>
          <w:szCs w:val="24"/>
        </w:rPr>
        <w:t>。这些工作展示了如何通过科学的实验设计实现教学质量的量化评价与提升，为学院的 AI+教育教学改革提供了有力的实证支撑的示范案例。</w:t>
      </w:r>
    </w:p>
    <w:p w14:paraId="687A3188">
      <w:pPr>
        <w:autoSpaceDE w:val="0"/>
        <w:autoSpaceDN w:val="0"/>
        <w:adjustRightInd w:val="0"/>
        <w:snapToGrid w:val="0"/>
        <w:spacing w:line="360" w:lineRule="auto"/>
        <w:jc w:val="left"/>
        <w:rPr>
          <w:rFonts w:hint="default" w:ascii="Times New Roman" w:hAnsi="Times New Roman" w:eastAsia="宋体" w:cs="Times New Roman"/>
          <w:sz w:val="24"/>
          <w:szCs w:val="24"/>
        </w:rPr>
      </w:pPr>
    </w:p>
    <w:p w14:paraId="63577D4A">
      <w:pPr>
        <w:autoSpaceDE w:val="0"/>
        <w:autoSpaceDN w:val="0"/>
        <w:adjustRightInd w:val="0"/>
        <w:snapToGrid w:val="0"/>
        <w:spacing w:line="360" w:lineRule="auto"/>
        <w:jc w:val="left"/>
        <w:rPr>
          <w:rFonts w:hint="default" w:ascii="Times New Roman" w:hAnsi="Times New Roman" w:eastAsia="仿宋" w:cs="Times New Roman"/>
          <w:b/>
          <w:kern w:val="0"/>
          <w:sz w:val="28"/>
          <w:szCs w:val="28"/>
          <w:lang w:val="en-US" w:eastAsia="zh-CN"/>
        </w:rPr>
      </w:pPr>
      <w:r>
        <w:rPr>
          <w:rFonts w:hint="default" w:ascii="Times New Roman" w:hAnsi="Times New Roman" w:eastAsia="仿宋" w:cs="Times New Roman"/>
          <w:b/>
          <w:kern w:val="0"/>
          <w:sz w:val="28"/>
          <w:szCs w:val="28"/>
        </w:rPr>
        <w:t>代表性</w:t>
      </w:r>
      <w:r>
        <w:rPr>
          <w:rFonts w:hint="default" w:ascii="Times New Roman" w:hAnsi="Times New Roman" w:eastAsia="仿宋" w:cs="Times New Roman"/>
          <w:b/>
          <w:kern w:val="0"/>
          <w:sz w:val="28"/>
          <w:szCs w:val="28"/>
          <w:lang w:val="en-US" w:eastAsia="zh-CN"/>
        </w:rPr>
        <w:t>学术</w:t>
      </w:r>
      <w:r>
        <w:rPr>
          <w:rFonts w:hint="default" w:ascii="Times New Roman" w:hAnsi="Times New Roman" w:eastAsia="仿宋" w:cs="Times New Roman"/>
          <w:b/>
          <w:kern w:val="0"/>
          <w:sz w:val="28"/>
          <w:szCs w:val="28"/>
        </w:rPr>
        <w:t>成果</w:t>
      </w:r>
      <w:r>
        <w:rPr>
          <w:rFonts w:hint="default" w:ascii="Times New Roman" w:hAnsi="Times New Roman" w:eastAsia="仿宋" w:cs="Times New Roman"/>
          <w:b/>
          <w:kern w:val="0"/>
          <w:sz w:val="28"/>
          <w:szCs w:val="28"/>
          <w:lang w:val="en-US" w:eastAsia="zh-CN"/>
        </w:rPr>
        <w:t xml:space="preserve"> (</w:t>
      </w:r>
      <w:r>
        <w:rPr>
          <w:rFonts w:hint="default" w:ascii="Times New Roman" w:hAnsi="Times New Roman" w:eastAsia="仿宋" w:cs="Times New Roman"/>
          <w:b/>
          <w:bCs/>
          <w:kern w:val="0"/>
          <w:sz w:val="24"/>
          <w:szCs w:val="24"/>
          <w:lang w:val="en-US" w:eastAsia="zh-CN"/>
        </w:rPr>
        <w:t>#</w:t>
      </w:r>
      <w:r>
        <w:rPr>
          <w:rFonts w:hint="default" w:ascii="Times New Roman" w:hAnsi="Times New Roman" w:eastAsia="仿宋" w:cs="Times New Roman"/>
          <w:b/>
          <w:bCs/>
          <w:kern w:val="0"/>
          <w:sz w:val="24"/>
          <w:szCs w:val="24"/>
          <w:lang w:val="en-US" w:eastAsia="zh-CN"/>
        </w:rPr>
        <w:t>通讯作者)</w:t>
      </w:r>
    </w:p>
    <w:p w14:paraId="6A2E6360">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Sabri, A. Q. M., Rahman, S. S. A., &amp; Pan, L. (2025). DynaKey-GNN: An efficient dynamic key-node multi-graph neural network for spatio-temporal traffic flow forecasting. </w:t>
      </w:r>
      <w:r>
        <w:rPr>
          <w:rFonts w:hint="default" w:ascii="Times New Roman" w:hAnsi="Times New Roman" w:eastAsia="仿宋" w:cs="Times New Roman"/>
          <w:i/>
          <w:iCs/>
          <w:kern w:val="0"/>
          <w:sz w:val="24"/>
          <w:szCs w:val="24"/>
          <w:lang w:val="en-US" w:eastAsia="zh-CN"/>
        </w:rPr>
        <w:t>Engineering Applications of Artificial Intelligence</w:t>
      </w:r>
      <w:r>
        <w:rPr>
          <w:rFonts w:hint="default" w:ascii="Times New Roman" w:hAnsi="Times New Roman" w:eastAsia="仿宋" w:cs="Times New Roman"/>
          <w:kern w:val="0"/>
          <w:sz w:val="24"/>
          <w:szCs w:val="24"/>
          <w:lang w:val="en-US" w:eastAsia="zh-CN"/>
        </w:rPr>
        <w:t>, 159, 111757.</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lang w:val="en-US" w:eastAsia="zh-CN"/>
        </w:rPr>
        <w:t>中科院一区top</w:t>
      </w:r>
      <w:r>
        <w:rPr>
          <w:rFonts w:hint="default" w:ascii="Times New Roman" w:hAnsi="Times New Roman" w:eastAsia="仿宋" w:cs="Times New Roman"/>
          <w:kern w:val="0"/>
          <w:sz w:val="24"/>
          <w:szCs w:val="24"/>
          <w:lang w:val="en-US" w:eastAsia="zh-CN"/>
        </w:rPr>
        <w:t>)</w:t>
      </w:r>
    </w:p>
    <w:p w14:paraId="0FB99323">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Sabri, A. Q. M., Rahman, S. S. A., Pan, L., &amp; Rahardja, S. (2025). Emerging Trends in Graph Neural Networks for Traffic Flow Prediction: A Survey. </w:t>
      </w:r>
      <w:r>
        <w:rPr>
          <w:rFonts w:hint="default" w:ascii="Times New Roman" w:hAnsi="Times New Roman" w:eastAsia="仿宋" w:cs="Times New Roman"/>
          <w:i/>
          <w:iCs/>
          <w:kern w:val="0"/>
          <w:sz w:val="24"/>
          <w:szCs w:val="24"/>
          <w:lang w:val="en-US" w:eastAsia="zh-CN"/>
        </w:rPr>
        <w:t>Archives of Computational Methods in Engineering</w:t>
      </w:r>
      <w:r>
        <w:rPr>
          <w:rFonts w:hint="default" w:ascii="Times New Roman" w:hAnsi="Times New Roman" w:eastAsia="仿宋" w:cs="Times New Roman"/>
          <w:kern w:val="0"/>
          <w:sz w:val="24"/>
          <w:szCs w:val="24"/>
          <w:lang w:val="en-US" w:eastAsia="zh-CN"/>
        </w:rPr>
        <w:t>, 1-45.</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lang w:val="en-US" w:eastAsia="zh-CN"/>
        </w:rPr>
        <w:t>中科院一区top</w:t>
      </w:r>
      <w:r>
        <w:rPr>
          <w:rFonts w:hint="default" w:ascii="Times New Roman" w:hAnsi="Times New Roman" w:eastAsia="仿宋" w:cs="Times New Roman"/>
          <w:kern w:val="0"/>
          <w:sz w:val="24"/>
          <w:szCs w:val="24"/>
          <w:lang w:val="en-US" w:eastAsia="zh-CN"/>
        </w:rPr>
        <w:t>)</w:t>
      </w:r>
    </w:p>
    <w:p w14:paraId="371117D9">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u w:val="single"/>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xml:space="preserve">, Liu, D., Zhang, R., &amp; Pan, L. (2025). The impact of AI-assisted pair programming on student motivation, programming anxiety, collaborative learning, and programming performance: a comparative study with traditional pair programming and individual approaches. </w:t>
      </w:r>
      <w:r>
        <w:rPr>
          <w:rFonts w:hint="default" w:ascii="Times New Roman" w:hAnsi="Times New Roman" w:eastAsia="仿宋" w:cs="Times New Roman"/>
          <w:i/>
          <w:iCs/>
          <w:kern w:val="0"/>
          <w:sz w:val="24"/>
          <w:szCs w:val="24"/>
          <w:lang w:val="en-US" w:eastAsia="zh-CN"/>
        </w:rPr>
        <w:t>International Journal of STEM Education</w:t>
      </w:r>
      <w:r>
        <w:rPr>
          <w:rFonts w:hint="default" w:ascii="Times New Roman" w:hAnsi="Times New Roman" w:eastAsia="仿宋" w:cs="Times New Roman"/>
          <w:kern w:val="0"/>
          <w:sz w:val="24"/>
          <w:szCs w:val="24"/>
          <w:lang w:val="en-US" w:eastAsia="zh-CN"/>
        </w:rPr>
        <w:t>, 12(1), 16.</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lang w:val="en-US" w:eastAsia="zh-CN"/>
        </w:rPr>
        <w:t>中科院一区top</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u w:val="single"/>
          <w:lang w:val="en-US" w:eastAsia="zh-CN"/>
        </w:rPr>
        <w:t>【高被引；Most popular articles, past 9 months, Rank 1】</w:t>
      </w:r>
    </w:p>
    <w:p w14:paraId="0C1E5BC5">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u w:val="single"/>
          <w:lang w:val="en-US" w:eastAsia="zh-CN"/>
        </w:rPr>
      </w:pPr>
      <w:r>
        <w:rPr>
          <w:rFonts w:hint="default" w:ascii="Times New Roman" w:hAnsi="Times New Roman" w:eastAsia="仿宋" w:cs="Times New Roman"/>
          <w:kern w:val="0"/>
          <w:sz w:val="24"/>
          <w:szCs w:val="24"/>
          <w:lang w:val="en-US" w:eastAsia="zh-CN"/>
        </w:rPr>
        <w:t>Liu, D.,</w:t>
      </w: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b/>
          <w:bCs/>
          <w:kern w:val="0"/>
          <w:sz w:val="24"/>
          <w:szCs w:val="24"/>
          <w:lang w:val="en-US" w:eastAsia="zh-CN"/>
        </w:rPr>
        <w:t xml:space="preserve">, </w:t>
      </w:r>
      <w:r>
        <w:rPr>
          <w:rFonts w:hint="default" w:ascii="Times New Roman" w:hAnsi="Times New Roman" w:eastAsia="仿宋" w:cs="Times New Roman"/>
          <w:kern w:val="0"/>
          <w:sz w:val="24"/>
          <w:szCs w:val="24"/>
          <w:lang w:val="en-US" w:eastAsia="zh-CN"/>
        </w:rPr>
        <w:t>Pan, L. (202</w:t>
      </w:r>
      <w:r>
        <w:rPr>
          <w:rFonts w:hint="default" w:ascii="Times New Roman" w:hAnsi="Times New Roman" w:eastAsia="仿宋" w:cs="Times New Roman"/>
          <w:kern w:val="0"/>
          <w:sz w:val="24"/>
          <w:szCs w:val="24"/>
          <w:lang w:val="en-US" w:eastAsia="zh-CN"/>
        </w:rPr>
        <w:t>6</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u w:val="none"/>
          <w:lang w:val="en-US" w:eastAsia="zh-CN"/>
        </w:rPr>
        <w:t>Tool, Tutor, or Crutch?: A Grounded Theory of Cognitive Scaffolding and Offloading in AI-Assisted Programming Education</w:t>
      </w:r>
      <w:r>
        <w:rPr>
          <w:rFonts w:hint="default" w:ascii="Times New Roman" w:hAnsi="Times New Roman" w:eastAsia="仿宋" w:cs="Times New Roman"/>
          <w:kern w:val="0"/>
          <w:sz w:val="24"/>
          <w:szCs w:val="24"/>
          <w:u w:val="none"/>
          <w:lang w:val="en-US" w:eastAsia="zh-CN"/>
        </w:rPr>
        <w:t xml:space="preserve">. </w:t>
      </w:r>
      <w:r>
        <w:rPr>
          <w:rFonts w:hint="default" w:ascii="Times New Roman" w:hAnsi="Times New Roman" w:eastAsia="仿宋" w:cs="Times New Roman"/>
          <w:i/>
          <w:iCs/>
          <w:kern w:val="0"/>
          <w:sz w:val="24"/>
          <w:szCs w:val="24"/>
          <w:lang w:val="en-US" w:eastAsia="zh-CN"/>
        </w:rPr>
        <w:t>International Journal of STEM Education</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u w:val="none"/>
          <w:lang w:val="en-US" w:eastAsia="zh-CN"/>
        </w:rPr>
        <w:t>已接收 / In Press</w:t>
      </w:r>
      <w:r>
        <w:rPr>
          <w:rFonts w:hint="default" w:ascii="Times New Roman" w:hAnsi="Times New Roman" w:eastAsia="仿宋" w:cs="Times New Roman"/>
          <w:kern w:val="0"/>
          <w:sz w:val="24"/>
          <w:szCs w:val="24"/>
          <w:u w:val="none"/>
          <w:lang w:val="en-US" w:eastAsia="zh-CN"/>
        </w:rPr>
        <w:t xml:space="preserve"> </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中科院一区top</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 xml:space="preserve"> </w:t>
      </w:r>
    </w:p>
    <w:p w14:paraId="17B3DCD6">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xml:space="preserve">, Liu, D., Pan, L., &amp; Huang, Y. (2025). Creative Momentum Transfer: How Timing and Labeling of AI Suggestions Shape Iterative Human Ideation. </w:t>
      </w:r>
      <w:r>
        <w:rPr>
          <w:rFonts w:hint="default" w:ascii="Times New Roman" w:hAnsi="Times New Roman" w:eastAsia="仿宋" w:cs="Times New Roman"/>
          <w:i/>
          <w:iCs/>
          <w:kern w:val="0"/>
          <w:sz w:val="24"/>
          <w:szCs w:val="24"/>
          <w:lang w:val="en-US" w:eastAsia="zh-CN"/>
        </w:rPr>
        <w:t>In International Joint Conferences on Artificial Intelligence (IJCAI)</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 xml:space="preserve"> Montreal, Canada, August, 2025. (CCF A)</w:t>
      </w:r>
    </w:p>
    <w:p w14:paraId="2DDA3C9B">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xml:space="preserve">, Liu, D., &amp; Pan, L. (2026). Mind the Gap: Predicting, Explaining and Reducing Time-to-First-Comment (Reply Gap) in Online Mental-Health Communities. </w:t>
      </w:r>
      <w:r>
        <w:rPr>
          <w:rFonts w:hint="default" w:ascii="Times New Roman" w:hAnsi="Times New Roman" w:eastAsia="仿宋" w:cs="Times New Roman"/>
          <w:i/>
          <w:iCs/>
          <w:kern w:val="0"/>
          <w:sz w:val="24"/>
          <w:szCs w:val="24"/>
          <w:lang w:val="en-US" w:eastAsia="zh-CN"/>
        </w:rPr>
        <w:t>In Proceedings of the 40th AAAI Conference on Artificial Intelligence (AAAI 2026)</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lang w:val="en-US" w:eastAsia="zh-CN"/>
        </w:rPr>
        <w:t>Singapore, 202</w:t>
      </w:r>
      <w:r>
        <w:rPr>
          <w:rFonts w:hint="default" w:ascii="Times New Roman" w:hAnsi="Times New Roman" w:eastAsia="仿宋" w:cs="Times New Roman"/>
          <w:kern w:val="0"/>
          <w:sz w:val="24"/>
          <w:szCs w:val="24"/>
          <w:lang w:val="en-US" w:eastAsia="zh-CN"/>
        </w:rPr>
        <w:t>6</w:t>
      </w:r>
      <w:r>
        <w:rPr>
          <w:rFonts w:hint="default" w:ascii="Times New Roman" w:hAnsi="Times New Roman" w:eastAsia="仿宋" w:cs="Times New Roman"/>
          <w:kern w:val="0"/>
          <w:sz w:val="24"/>
          <w:szCs w:val="24"/>
          <w:lang w:val="en-US" w:eastAsia="zh-CN"/>
        </w:rPr>
        <w:t>. (CCF A)</w:t>
      </w:r>
    </w:p>
    <w:p w14:paraId="65EAC755">
      <w:pPr>
        <w:numPr>
          <w:ilvl w:val="0"/>
          <w:numId w:val="1"/>
        </w:numPr>
        <w:autoSpaceDE w:val="0"/>
        <w:autoSpaceDN w:val="0"/>
        <w:adjustRightInd w:val="0"/>
        <w:snapToGrid w:val="0"/>
        <w:spacing w:line="360" w:lineRule="auto"/>
        <w:jc w:val="left"/>
        <w:rPr>
          <w:rFonts w:hint="default" w:ascii="Times New Roman" w:hAnsi="Times New Roman" w:eastAsia="仿宋" w:cs="Times New Roman"/>
          <w:color w:val="auto"/>
          <w:kern w:val="0"/>
          <w:sz w:val="24"/>
          <w:szCs w:val="24"/>
          <w:lang w:val="en-US" w:eastAsia="zh-CN"/>
        </w:rPr>
      </w:pPr>
      <w:r>
        <w:rPr>
          <w:rFonts w:hint="default" w:ascii="Times New Roman" w:hAnsi="Times New Roman" w:eastAsia="Segoe UI" w:cs="Times New Roman"/>
          <w:i w:val="0"/>
          <w:iCs w:val="0"/>
          <w:caps w:val="0"/>
          <w:color w:val="auto"/>
          <w:spacing w:val="0"/>
          <w:sz w:val="24"/>
          <w:szCs w:val="24"/>
          <w:shd w:val="clear" w:fill="FFFFFF"/>
        </w:rPr>
        <w:t>Liu, D., &amp; </w:t>
      </w:r>
      <w:r>
        <w:rPr>
          <w:rStyle w:val="5"/>
          <w:rFonts w:hint="default" w:ascii="Times New Roman" w:hAnsi="Times New Roman" w:eastAsia="Segoe UI" w:cs="Times New Roman"/>
          <w:i w:val="0"/>
          <w:iCs w:val="0"/>
          <w:caps w:val="0"/>
          <w:color w:val="auto"/>
          <w:spacing w:val="0"/>
          <w:sz w:val="24"/>
          <w:szCs w:val="24"/>
          <w:shd w:val="clear" w:fill="FFFFFF"/>
        </w:rPr>
        <w:t>Fan, G</w:t>
      </w:r>
      <w:r>
        <w:rPr>
          <w:rStyle w:val="5"/>
          <w:rFonts w:hint="default" w:ascii="Times New Roman" w:hAnsi="Times New Roman" w:cs="Times New Roman"/>
          <w:i w:val="0"/>
          <w:iCs w:val="0"/>
          <w:caps w:val="0"/>
          <w:color w:val="auto"/>
          <w:spacing w:val="0"/>
          <w:sz w:val="24"/>
          <w:szCs w:val="24"/>
          <w:shd w:val="clear" w:fill="FFFFFF"/>
          <w:lang w:val="en-US" w:eastAsia="zh-CN"/>
        </w:rPr>
        <w:t xml:space="preserve"> </w:t>
      </w:r>
      <w:r>
        <w:rPr>
          <w:rFonts w:hint="default" w:ascii="Times New Roman" w:hAnsi="Times New Roman" w:eastAsia="仿宋" w:cs="Times New Roman"/>
          <w:b/>
          <w:bCs/>
          <w:kern w:val="0"/>
          <w:sz w:val="24"/>
          <w:szCs w:val="24"/>
          <w:lang w:val="en-US" w:eastAsia="zh-CN"/>
        </w:rPr>
        <w:t>#</w:t>
      </w:r>
      <w:r>
        <w:rPr>
          <w:rStyle w:val="5"/>
          <w:rFonts w:hint="default" w:ascii="Times New Roman" w:hAnsi="Times New Roman" w:eastAsia="Segoe UI" w:cs="Times New Roman"/>
          <w:i w:val="0"/>
          <w:iCs w:val="0"/>
          <w:caps w:val="0"/>
          <w:color w:val="auto"/>
          <w:spacing w:val="0"/>
          <w:sz w:val="24"/>
          <w:szCs w:val="24"/>
          <w:shd w:val="clear" w:fill="FFFFFF"/>
        </w:rPr>
        <w:t>.</w:t>
      </w:r>
      <w:r>
        <w:rPr>
          <w:rFonts w:hint="default" w:ascii="Times New Roman" w:hAnsi="Times New Roman" w:eastAsia="Segoe UI" w:cs="Times New Roman"/>
          <w:i w:val="0"/>
          <w:iCs w:val="0"/>
          <w:caps w:val="0"/>
          <w:color w:val="auto"/>
          <w:spacing w:val="0"/>
          <w:sz w:val="24"/>
          <w:szCs w:val="24"/>
          <w:shd w:val="clear" w:fill="FFFFFF"/>
        </w:rPr>
        <w:t> (2025). Digital duality: negotiating tradition, modernity, and identity among rural housewife Douyin creators in China. </w:t>
      </w:r>
      <w:r>
        <w:rPr>
          <w:rFonts w:hint="default" w:ascii="Times New Roman" w:hAnsi="Times New Roman" w:eastAsia="Segoe UI" w:cs="Times New Roman"/>
          <w:i/>
          <w:iCs/>
          <w:caps w:val="0"/>
          <w:color w:val="auto"/>
          <w:spacing w:val="0"/>
          <w:sz w:val="24"/>
          <w:szCs w:val="24"/>
          <w:shd w:val="clear" w:fill="FFFFFF"/>
        </w:rPr>
        <w:t>Information, Communication &amp; Society</w:t>
      </w:r>
      <w:r>
        <w:rPr>
          <w:rFonts w:hint="default" w:ascii="Times New Roman" w:hAnsi="Times New Roman" w:eastAsia="Segoe UI" w:cs="Times New Roman"/>
          <w:i w:val="0"/>
          <w:iCs w:val="0"/>
          <w:caps w:val="0"/>
          <w:color w:val="auto"/>
          <w:spacing w:val="0"/>
          <w:sz w:val="24"/>
          <w:szCs w:val="24"/>
          <w:shd w:val="clear" w:fill="FFFFFF"/>
        </w:rPr>
        <w:t>, 1-18.</w:t>
      </w:r>
      <w:r>
        <w:rPr>
          <w:rFonts w:hint="default" w:ascii="Times New Roman" w:hAnsi="Times New Roman" w:cs="Times New Roman"/>
          <w:i w:val="0"/>
          <w:iCs w:val="0"/>
          <w:caps w:val="0"/>
          <w:color w:val="auto"/>
          <w:spacing w:val="0"/>
          <w:sz w:val="24"/>
          <w:szCs w:val="24"/>
          <w:shd w:val="clear" w:fill="FFFFFF"/>
          <w:lang w:val="en-US" w:eastAsia="zh-CN"/>
        </w:rPr>
        <w:t xml:space="preserve"> </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中科院一区top</w:t>
      </w:r>
      <w:r>
        <w:rPr>
          <w:rFonts w:hint="default" w:ascii="Times New Roman" w:hAnsi="Times New Roman" w:eastAsia="仿宋" w:cs="Times New Roman"/>
          <w:kern w:val="0"/>
          <w:sz w:val="24"/>
          <w:szCs w:val="24"/>
          <w:lang w:val="en-US" w:eastAsia="zh-CN"/>
        </w:rPr>
        <w:t>)</w:t>
      </w:r>
      <w:r>
        <w:rPr>
          <w:rFonts w:hint="default" w:ascii="Times New Roman" w:hAnsi="Times New Roman" w:eastAsia="仿宋" w:cs="Times New Roman"/>
          <w:kern w:val="0"/>
          <w:sz w:val="24"/>
          <w:szCs w:val="24"/>
          <w:lang w:val="en-US" w:eastAsia="zh-CN"/>
        </w:rPr>
        <w:t>.</w:t>
      </w:r>
    </w:p>
    <w:p w14:paraId="2C36C3CB">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b/>
          <w:bCs/>
          <w:kern w:val="0"/>
          <w:sz w:val="24"/>
          <w:szCs w:val="24"/>
          <w:lang w:val="en-US" w:eastAsia="zh-CN"/>
        </w:rPr>
        <w:t>#</w:t>
      </w:r>
      <w:r>
        <w:rPr>
          <w:rFonts w:hint="default" w:ascii="Times New Roman" w:hAnsi="Times New Roman" w:eastAsia="仿宋" w:cs="Times New Roman"/>
          <w:kern w:val="0"/>
          <w:sz w:val="24"/>
          <w:szCs w:val="24"/>
          <w:lang w:val="en-US" w:eastAsia="zh-CN"/>
        </w:rPr>
        <w:t xml:space="preserve">, Liu, D., &amp; Huang, Y. (2025). Skim or Swim? Investigating AI-Generated Summaries, Trust, and Comprehension in Chinese Mobile Reading. </w:t>
      </w:r>
      <w:r>
        <w:rPr>
          <w:rFonts w:hint="default" w:ascii="Times New Roman" w:hAnsi="Times New Roman" w:eastAsia="仿宋" w:cs="Times New Roman"/>
          <w:i/>
          <w:iCs/>
          <w:kern w:val="0"/>
          <w:sz w:val="24"/>
          <w:szCs w:val="24"/>
          <w:lang w:val="en-US" w:eastAsia="zh-CN"/>
        </w:rPr>
        <w:t>International Journal of Human–Computer Interaction</w:t>
      </w:r>
      <w:r>
        <w:rPr>
          <w:rFonts w:hint="default" w:ascii="Times New Roman" w:hAnsi="Times New Roman" w:eastAsia="仿宋" w:cs="Times New Roman"/>
          <w:kern w:val="0"/>
          <w:sz w:val="24"/>
          <w:szCs w:val="24"/>
          <w:lang w:val="en-US" w:eastAsia="zh-CN"/>
        </w:rPr>
        <w:t xml:space="preserve">, 1–22. </w:t>
      </w:r>
      <w:r>
        <w:rPr>
          <w:rFonts w:hint="default" w:ascii="Times New Roman" w:hAnsi="Times New Roman" w:eastAsia="仿宋" w:cs="Times New Roman"/>
          <w:kern w:val="0"/>
          <w:sz w:val="24"/>
          <w:szCs w:val="24"/>
          <w:lang w:val="en-US" w:eastAsia="zh-CN"/>
        </w:rPr>
        <w:fldChar w:fldCharType="begin"/>
      </w:r>
      <w:r>
        <w:rPr>
          <w:rFonts w:hint="default" w:ascii="Times New Roman" w:hAnsi="Times New Roman" w:eastAsia="仿宋" w:cs="Times New Roman"/>
          <w:kern w:val="0"/>
          <w:sz w:val="24"/>
          <w:szCs w:val="24"/>
          <w:lang w:val="en-US" w:eastAsia="zh-CN"/>
        </w:rPr>
        <w:instrText xml:space="preserve"> HYPERLINK "https://doi.org/10.1080/10447318.2025.2574513" </w:instrText>
      </w:r>
      <w:r>
        <w:rPr>
          <w:rFonts w:hint="default" w:ascii="Times New Roman" w:hAnsi="Times New Roman" w:eastAsia="仿宋" w:cs="Times New Roman"/>
          <w:kern w:val="0"/>
          <w:sz w:val="24"/>
          <w:szCs w:val="24"/>
          <w:lang w:val="en-US" w:eastAsia="zh-CN"/>
        </w:rPr>
        <w:fldChar w:fldCharType="separate"/>
      </w:r>
      <w:r>
        <w:rPr>
          <w:rStyle w:val="7"/>
          <w:rFonts w:hint="default" w:ascii="Times New Roman" w:hAnsi="Times New Roman" w:eastAsia="仿宋" w:cs="Times New Roman"/>
          <w:kern w:val="0"/>
          <w:sz w:val="24"/>
          <w:szCs w:val="24"/>
          <w:lang w:val="en-US" w:eastAsia="zh-CN"/>
        </w:rPr>
        <w:t>https://doi.org/10.1080/10447318.2025.2574513</w:t>
      </w:r>
      <w:r>
        <w:rPr>
          <w:rFonts w:hint="default" w:ascii="Times New Roman" w:hAnsi="Times New Roman" w:eastAsia="仿宋" w:cs="Times New Roman"/>
          <w:kern w:val="0"/>
          <w:sz w:val="24"/>
          <w:szCs w:val="24"/>
          <w:lang w:val="en-US" w:eastAsia="zh-CN"/>
        </w:rPr>
        <w:fldChar w:fldCharType="end"/>
      </w:r>
      <w:r>
        <w:rPr>
          <w:rFonts w:hint="default" w:ascii="Times New Roman" w:hAnsi="Times New Roman" w:eastAsia="仿宋" w:cs="Times New Roman"/>
          <w:kern w:val="0"/>
          <w:sz w:val="24"/>
          <w:szCs w:val="24"/>
          <w:lang w:val="en-US" w:eastAsia="zh-CN"/>
        </w:rPr>
        <w:t xml:space="preserve"> （CCF B)</w:t>
      </w:r>
    </w:p>
    <w:p w14:paraId="04F4E4DF">
      <w:pPr>
        <w:numPr>
          <w:ilvl w:val="0"/>
          <w:numId w:val="1"/>
        </w:numPr>
        <w:autoSpaceDE w:val="0"/>
        <w:autoSpaceDN w:val="0"/>
        <w:adjustRightInd w:val="0"/>
        <w:snapToGrid w:val="0"/>
        <w:spacing w:line="360" w:lineRule="auto"/>
        <w:jc w:val="left"/>
        <w:rPr>
          <w:rFonts w:hint="default" w:ascii="Times New Roman" w:hAnsi="Times New Roman" w:eastAsia="仿宋" w:cs="Times New Roman"/>
          <w:b w:val="0"/>
          <w:bCs w:val="0"/>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b w:val="0"/>
          <w:bCs w:val="0"/>
          <w:kern w:val="0"/>
          <w:sz w:val="24"/>
          <w:szCs w:val="24"/>
          <w:lang w:val="en-US" w:eastAsia="zh-CN"/>
        </w:rPr>
        <w:t xml:space="preserve">, Liu, D., &amp; Huang, Y. (2025). Skim or Swim? Investigating AI-Generated Summaries, Trust, and Comprehension in Chinese Mobile Reading. </w:t>
      </w:r>
      <w:r>
        <w:rPr>
          <w:rFonts w:hint="default" w:ascii="Times New Roman" w:hAnsi="Times New Roman" w:eastAsia="仿宋" w:cs="Times New Roman"/>
          <w:b w:val="0"/>
          <w:bCs w:val="0"/>
          <w:i/>
          <w:iCs/>
          <w:kern w:val="0"/>
          <w:sz w:val="24"/>
          <w:szCs w:val="24"/>
          <w:lang w:val="en-US" w:eastAsia="zh-CN"/>
        </w:rPr>
        <w:t>International Journal of Human–Computer Interaction</w:t>
      </w:r>
      <w:r>
        <w:rPr>
          <w:rFonts w:hint="default" w:ascii="Times New Roman" w:hAnsi="Times New Roman" w:eastAsia="仿宋" w:cs="Times New Roman"/>
          <w:b w:val="0"/>
          <w:bCs w:val="0"/>
          <w:kern w:val="0"/>
          <w:sz w:val="24"/>
          <w:szCs w:val="24"/>
          <w:lang w:val="en-US" w:eastAsia="zh-CN"/>
        </w:rPr>
        <w:t xml:space="preserve">, 1–22. </w:t>
      </w:r>
      <w:r>
        <w:rPr>
          <w:rFonts w:hint="default" w:ascii="Times New Roman" w:hAnsi="Times New Roman" w:eastAsia="仿宋" w:cs="Times New Roman"/>
          <w:b w:val="0"/>
          <w:bCs w:val="0"/>
          <w:kern w:val="0"/>
          <w:sz w:val="24"/>
          <w:szCs w:val="24"/>
          <w:lang w:val="en-US" w:eastAsia="zh-CN"/>
        </w:rPr>
        <w:fldChar w:fldCharType="begin"/>
      </w:r>
      <w:r>
        <w:rPr>
          <w:rFonts w:hint="default" w:ascii="Times New Roman" w:hAnsi="Times New Roman" w:eastAsia="仿宋" w:cs="Times New Roman"/>
          <w:b w:val="0"/>
          <w:bCs w:val="0"/>
          <w:kern w:val="0"/>
          <w:sz w:val="24"/>
          <w:szCs w:val="24"/>
          <w:lang w:val="en-US" w:eastAsia="zh-CN"/>
        </w:rPr>
        <w:instrText xml:space="preserve"> HYPERLINK "https://doi.org/10.1080/10447318.2025.2574513" </w:instrText>
      </w:r>
      <w:r>
        <w:rPr>
          <w:rFonts w:hint="default" w:ascii="Times New Roman" w:hAnsi="Times New Roman" w:eastAsia="仿宋" w:cs="Times New Roman"/>
          <w:b w:val="0"/>
          <w:bCs w:val="0"/>
          <w:kern w:val="0"/>
          <w:sz w:val="24"/>
          <w:szCs w:val="24"/>
          <w:lang w:val="en-US" w:eastAsia="zh-CN"/>
        </w:rPr>
        <w:fldChar w:fldCharType="separate"/>
      </w:r>
      <w:r>
        <w:rPr>
          <w:rStyle w:val="7"/>
          <w:rFonts w:hint="default" w:ascii="Times New Roman" w:hAnsi="Times New Roman" w:eastAsia="仿宋" w:cs="Times New Roman"/>
          <w:b w:val="0"/>
          <w:bCs w:val="0"/>
          <w:kern w:val="0"/>
          <w:sz w:val="24"/>
          <w:szCs w:val="24"/>
          <w:lang w:val="en-US" w:eastAsia="zh-CN"/>
        </w:rPr>
        <w:t>https://doi.org/10.1080/10447318.2025.2574513</w:t>
      </w:r>
      <w:r>
        <w:rPr>
          <w:rFonts w:hint="default" w:ascii="Times New Roman" w:hAnsi="Times New Roman" w:eastAsia="仿宋" w:cs="Times New Roman"/>
          <w:b w:val="0"/>
          <w:bCs w:val="0"/>
          <w:kern w:val="0"/>
          <w:sz w:val="24"/>
          <w:szCs w:val="24"/>
          <w:lang w:val="en-US" w:eastAsia="zh-CN"/>
        </w:rPr>
        <w:fldChar w:fldCharType="end"/>
      </w:r>
      <w:r>
        <w:rPr>
          <w:rFonts w:hint="default" w:ascii="Times New Roman" w:hAnsi="Times New Roman" w:eastAsia="仿宋" w:cs="Times New Roman"/>
          <w:b w:val="0"/>
          <w:bCs w:val="0"/>
          <w:kern w:val="0"/>
          <w:sz w:val="24"/>
          <w:szCs w:val="24"/>
          <w:lang w:val="en-US" w:eastAsia="zh-CN"/>
        </w:rPr>
        <w:t xml:space="preserve"> (CCF B)</w:t>
      </w:r>
    </w:p>
    <w:p w14:paraId="76474146">
      <w:pPr>
        <w:numPr>
          <w:ilvl w:val="0"/>
          <w:numId w:val="1"/>
        </w:numPr>
        <w:autoSpaceDE w:val="0"/>
        <w:autoSpaceDN w:val="0"/>
        <w:adjustRightInd w:val="0"/>
        <w:snapToGrid w:val="0"/>
        <w:spacing w:line="360" w:lineRule="auto"/>
        <w:jc w:val="left"/>
        <w:rPr>
          <w:rFonts w:hint="default" w:ascii="Times New Roman" w:hAnsi="Times New Roman" w:eastAsia="仿宋" w:cs="Times New Roman"/>
          <w:b w:val="0"/>
          <w:bCs w:val="0"/>
          <w:kern w:val="0"/>
          <w:sz w:val="24"/>
          <w:szCs w:val="24"/>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b w:val="0"/>
          <w:bCs w:val="0"/>
          <w:kern w:val="0"/>
          <w:sz w:val="24"/>
          <w:szCs w:val="24"/>
          <w:lang w:val="en-US" w:eastAsia="zh-CN"/>
        </w:rPr>
        <w:t>, Liu, A., &amp; Zhang, C. (2025). ContrastLOS: A Graph-Based Deep Learning Model With Contrastive Pre-Training for Improved ICU Length-of-Stay Prediction. </w:t>
      </w:r>
      <w:r>
        <w:rPr>
          <w:rFonts w:hint="default" w:ascii="Times New Roman" w:hAnsi="Times New Roman" w:eastAsia="仿宋" w:cs="Times New Roman"/>
          <w:b w:val="0"/>
          <w:bCs w:val="0"/>
          <w:i/>
          <w:iCs/>
          <w:kern w:val="0"/>
          <w:sz w:val="24"/>
          <w:szCs w:val="24"/>
          <w:lang w:val="en-US" w:eastAsia="zh-CN"/>
        </w:rPr>
        <w:t>IEEE Access</w:t>
      </w:r>
      <w:r>
        <w:rPr>
          <w:rFonts w:hint="default" w:ascii="Times New Roman" w:hAnsi="Times New Roman" w:eastAsia="仿宋" w:cs="Times New Roman"/>
          <w:b w:val="0"/>
          <w:bCs w:val="0"/>
          <w:kern w:val="0"/>
          <w:sz w:val="24"/>
          <w:szCs w:val="24"/>
          <w:lang w:val="en-US" w:eastAsia="zh-CN"/>
        </w:rPr>
        <w:t>.</w:t>
      </w:r>
      <w:r>
        <w:rPr>
          <w:rFonts w:hint="default" w:ascii="Times New Roman" w:hAnsi="Times New Roman" w:eastAsia="仿宋" w:cs="Times New Roman"/>
          <w:b w:val="0"/>
          <w:bCs w:val="0"/>
          <w:kern w:val="0"/>
          <w:sz w:val="24"/>
          <w:szCs w:val="24"/>
          <w:lang w:val="en-US" w:eastAsia="zh-CN"/>
        </w:rPr>
        <w:t xml:space="preserve"> (SCI Q3)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F450B"/>
    <w:multiLevelType w:val="singleLevel"/>
    <w:tmpl w:val="9ABF450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wOGI0YWM0ODQxZGY0ZWI1ODVjNzc4Mjg1MTg4NWYifQ=="/>
  </w:docVars>
  <w:rsids>
    <w:rsidRoot w:val="00000000"/>
    <w:rsid w:val="10352EA6"/>
    <w:rsid w:val="14EC102F"/>
    <w:rsid w:val="190C52FB"/>
    <w:rsid w:val="1CF5145A"/>
    <w:rsid w:val="355F614C"/>
    <w:rsid w:val="38C033A5"/>
    <w:rsid w:val="3B05350B"/>
    <w:rsid w:val="42F11EE3"/>
    <w:rsid w:val="44BA15F0"/>
    <w:rsid w:val="49740E8F"/>
    <w:rsid w:val="4BA36C76"/>
    <w:rsid w:val="50AE266C"/>
    <w:rsid w:val="60C525AC"/>
    <w:rsid w:val="64AF5C32"/>
    <w:rsid w:val="64B33C3A"/>
    <w:rsid w:val="68F55EA4"/>
    <w:rsid w:val="6D384C87"/>
    <w:rsid w:val="70E9095D"/>
    <w:rsid w:val="77444BC6"/>
    <w:rsid w:val="77CA2AAE"/>
    <w:rsid w:val="7CAC1D59"/>
    <w:rsid w:val="7DAD6D93"/>
    <w:rsid w:val="7E192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459</Words>
  <Characters>2655</Characters>
  <Lines>0</Lines>
  <Paragraphs>0</Paragraphs>
  <TotalTime>13</TotalTime>
  <ScaleCrop>false</ScaleCrop>
  <LinksUpToDate>false</LinksUpToDate>
  <CharactersWithSpaces>3070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2021-04-06T06:59:00Z</dcterms:created>
  <dc:creator>Administrator.USER-20190221ZR</dc:creator>
  <cp:lastModifiedBy>USER</cp:lastModifiedBy>
  <dcterms:modified xsi:type="dcterms:W3CDTF">2025-12-22T02:59:44Z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EAD111B652DC4678879DF7860CF04F55_13</vt:lpwstr>
  </property>
  <property fmtid="{D5CDD505-2E9C-101B-9397-08002B2CF9AE}" pid="4" name="KSOTemplateDocerSaveRecord">
    <vt:lpwstr>eyJoZGlkIjoiZTVhMWY2YTU1OGFjZDFiMTljOWU3OWExZTUzNjhhNTIiLCJ1c2VySWQiOiI0NjcwMDk4MDUifQ==</vt:lpwstr>
  </property>
</Properties>
</file>