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93" w:rsidRPr="003B3D30" w:rsidRDefault="003B3D30">
      <w:pPr>
        <w:rPr>
          <w:b/>
          <w:color w:val="00B050"/>
        </w:rPr>
      </w:pPr>
      <w:r w:rsidRPr="003B3D30">
        <w:rPr>
          <w:b/>
          <w:color w:val="00B050"/>
        </w:rPr>
        <w:t>Chapter 1- Knowing the client and suitability</w:t>
      </w:r>
    </w:p>
    <w:p w:rsidR="003B3D30" w:rsidRDefault="003B3D30" w:rsidP="003B3D30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Building relationships</w:t>
      </w:r>
    </w:p>
    <w:p w:rsidR="003B3D30" w:rsidRDefault="003B3D30" w:rsidP="003B3D30">
      <w:pPr>
        <w:ind w:left="360"/>
      </w:pPr>
      <w:r>
        <w:t>For the client the benefits of long-tem relationships include:</w:t>
      </w:r>
    </w:p>
    <w:p w:rsidR="003B3D30" w:rsidRDefault="003B3D30" w:rsidP="003B3D30">
      <w:pPr>
        <w:pStyle w:val="ListParagraph"/>
        <w:numPr>
          <w:ilvl w:val="0"/>
          <w:numId w:val="2"/>
        </w:numPr>
      </w:pPr>
      <w:r>
        <w:t>Convenience- no need to research insurance products/services</w:t>
      </w:r>
    </w:p>
    <w:p w:rsidR="003B3D30" w:rsidRDefault="003B3D30" w:rsidP="003B3D30">
      <w:pPr>
        <w:pStyle w:val="ListParagraph"/>
        <w:numPr>
          <w:ilvl w:val="0"/>
          <w:numId w:val="2"/>
        </w:numPr>
      </w:pPr>
      <w:r>
        <w:t>Confidence- most SMEs do not employ risk mgmt professionals so owners rely heavily on the guidance provided by the insurance adviser</w:t>
      </w:r>
    </w:p>
    <w:p w:rsidR="003B3D30" w:rsidRDefault="00D86982" w:rsidP="003B3D30">
      <w:pPr>
        <w:pStyle w:val="ListParagraph"/>
        <w:numPr>
          <w:ilvl w:val="0"/>
          <w:numId w:val="2"/>
        </w:numPr>
      </w:pPr>
      <w:r>
        <w:t>Bespoke/tailored professional advice</w:t>
      </w:r>
    </w:p>
    <w:p w:rsidR="00D86982" w:rsidRDefault="00D86982" w:rsidP="003B3D30">
      <w:pPr>
        <w:pStyle w:val="ListParagraph"/>
        <w:numPr>
          <w:ilvl w:val="0"/>
          <w:numId w:val="2"/>
        </w:numPr>
      </w:pPr>
      <w:r>
        <w:t>Ensuring value for money- if the adviser has an in-depth knowledge of a client’s business and their attitudes/preferences, they can tailor the insurance solution.</w:t>
      </w:r>
    </w:p>
    <w:p w:rsidR="00D86982" w:rsidRDefault="00D86982" w:rsidP="00D86982">
      <w:pPr>
        <w:ind w:left="360"/>
      </w:pPr>
      <w:r>
        <w:t>Long-term relationships also benefit adviser: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Extra business opportunities- for intermediaries in particular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Better retention rates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Fast and efficient problem-solving</w:t>
      </w:r>
    </w:p>
    <w:p w:rsidR="00D86982" w:rsidRDefault="00D86982" w:rsidP="00D86982">
      <w:pPr>
        <w:pStyle w:val="ListParagraph"/>
        <w:numPr>
          <w:ilvl w:val="0"/>
          <w:numId w:val="3"/>
        </w:numPr>
      </w:pPr>
      <w:r>
        <w:t>Client industry insight</w:t>
      </w:r>
    </w:p>
    <w:p w:rsidR="00D86982" w:rsidRDefault="00D86982" w:rsidP="00D86982">
      <w:pPr>
        <w:ind w:left="360"/>
      </w:pPr>
    </w:p>
    <w:p w:rsidR="00D86982" w:rsidRDefault="00D86982" w:rsidP="00D86982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Gathering information</w:t>
      </w:r>
    </w:p>
    <w:p w:rsidR="00D86982" w:rsidRDefault="00330AF0" w:rsidP="00D86982">
      <w:pPr>
        <w:ind w:left="360"/>
        <w:rPr>
          <w:color w:val="FF0000"/>
        </w:rPr>
      </w:pPr>
      <w:r>
        <w:rPr>
          <w:color w:val="FF0000"/>
        </w:rPr>
        <w:t>B1- Considering the clients wants and needs</w:t>
      </w:r>
    </w:p>
    <w:p w:rsidR="00330AF0" w:rsidRDefault="001B5B32" w:rsidP="00D86982">
      <w:pPr>
        <w:ind w:left="360"/>
      </w:pPr>
      <w:r>
        <w:t>The client will bring certain wants to adviser, analysing these wants is not always straightforward; it is important to look beneath the surface to identify their exact nature. Only then can the adviser make an informed assessment as to whether those wants are achievable.</w:t>
      </w:r>
    </w:p>
    <w:p w:rsidR="001B5B32" w:rsidRDefault="001B5B32" w:rsidP="00D86982">
      <w:pPr>
        <w:ind w:left="360"/>
        <w:rPr>
          <w:color w:val="FF0000"/>
        </w:rPr>
      </w:pPr>
      <w:r>
        <w:rPr>
          <w:color w:val="FF0000"/>
        </w:rPr>
        <w:t>B2- Considering the client’s attitude to risk</w:t>
      </w:r>
    </w:p>
    <w:p w:rsidR="001B5B32" w:rsidRDefault="001B5B32" w:rsidP="00D86982">
      <w:pPr>
        <w:ind w:left="360"/>
      </w:pPr>
      <w:r>
        <w:t>The client’s appetite for risk will influence their insurance needs and how much importance they give to them. No person or business is comfortable carrying every risk themselves, because: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Unknown future costs are not always easy to meet from available resources (severity)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No way of knowing how often risk will become a real event (frequency)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The apparent likelihood of risk may be completely different to mathematical likelihood (frequency)</w:t>
      </w:r>
    </w:p>
    <w:p w:rsidR="001B5B32" w:rsidRDefault="001B5B32" w:rsidP="001B5B32">
      <w:pPr>
        <w:pStyle w:val="ListParagraph"/>
        <w:numPr>
          <w:ilvl w:val="0"/>
          <w:numId w:val="4"/>
        </w:numPr>
      </w:pPr>
      <w:r>
        <w:t>Ultimately some risks, no matter how unlikely they seem to be, are potentially too costly to meet from available resources (severity)</w:t>
      </w:r>
    </w:p>
    <w:p w:rsidR="005C0532" w:rsidRDefault="001B5B32" w:rsidP="001B5B32">
      <w:pPr>
        <w:ind w:left="360"/>
      </w:pPr>
      <w:r>
        <w:rPr>
          <w:noProof/>
          <w:lang w:eastAsia="en-IE"/>
        </w:rPr>
        <w:drawing>
          <wp:inline distT="0" distB="0" distL="0" distR="0">
            <wp:extent cx="5305425" cy="2752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532" w:rsidRDefault="005C0532" w:rsidP="001B5B32">
      <w:pPr>
        <w:ind w:left="360"/>
        <w:rPr>
          <w:color w:val="FF0000"/>
        </w:rPr>
      </w:pPr>
      <w:r>
        <w:rPr>
          <w:color w:val="FF0000"/>
        </w:rPr>
        <w:lastRenderedPageBreak/>
        <w:t>B3- What information do we need from the client</w:t>
      </w:r>
    </w:p>
    <w:p w:rsidR="00613745" w:rsidRDefault="00613745" w:rsidP="001B5B32">
      <w:pPr>
        <w:ind w:left="360"/>
        <w:rPr>
          <w:color w:val="FF0000"/>
        </w:rPr>
      </w:pPr>
      <w:r>
        <w:rPr>
          <w:noProof/>
          <w:color w:val="FF0000"/>
          <w:lang w:eastAsia="en-IE"/>
        </w:rPr>
        <w:drawing>
          <wp:inline distT="0" distB="0" distL="0" distR="0">
            <wp:extent cx="4191000" cy="3238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745" w:rsidRDefault="00613745" w:rsidP="001B5B32">
      <w:pPr>
        <w:ind w:left="360"/>
        <w:rPr>
          <w:color w:val="FF0000"/>
        </w:rPr>
      </w:pPr>
      <w:r>
        <w:rPr>
          <w:noProof/>
          <w:color w:val="FF0000"/>
          <w:lang w:eastAsia="en-IE"/>
        </w:rPr>
        <w:drawing>
          <wp:inline distT="0" distB="0" distL="0" distR="0">
            <wp:extent cx="5276850" cy="510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E" w:rsidRDefault="004D038E" w:rsidP="004D038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lastRenderedPageBreak/>
        <w:t>Presenting information to insurers</w:t>
      </w:r>
    </w:p>
    <w:p w:rsidR="004D038E" w:rsidRDefault="005D3257" w:rsidP="004D038E">
      <w:pPr>
        <w:ind w:left="360"/>
      </w:pPr>
      <w:r>
        <w:t>When presenting the risk to insurers, the adviser should pay special attention to the following:</w:t>
      </w:r>
    </w:p>
    <w:p w:rsidR="005D3257" w:rsidRDefault="005D3257" w:rsidP="005D3257">
      <w:pPr>
        <w:pStyle w:val="ListParagraph"/>
        <w:numPr>
          <w:ilvl w:val="0"/>
          <w:numId w:val="5"/>
        </w:numPr>
      </w:pPr>
      <w:r>
        <w:t>Comprehensive business description- this is especially relevant to business interruption and liability covers. Adviser should also look out for any planned changes to the clients business activities</w:t>
      </w:r>
    </w:p>
    <w:p w:rsidR="005D3257" w:rsidRDefault="005D3257" w:rsidP="005D3257">
      <w:pPr>
        <w:pStyle w:val="ListParagraph"/>
        <w:numPr>
          <w:ilvl w:val="0"/>
          <w:numId w:val="5"/>
        </w:numPr>
      </w:pPr>
      <w:r>
        <w:t>Details and analysis of claims experience (history)- the adviser should give explanations of significant losses and details of any steps taken to stop the loss from occurring again</w:t>
      </w:r>
    </w:p>
    <w:p w:rsidR="005D3257" w:rsidRDefault="005D3257" w:rsidP="005D3257">
      <w:pPr>
        <w:pStyle w:val="ListParagraph"/>
        <w:numPr>
          <w:ilvl w:val="0"/>
          <w:numId w:val="5"/>
        </w:numPr>
      </w:pPr>
      <w:r>
        <w:t xml:space="preserve">Risk mgmt and safety statements- insurers need to know how businesses </w:t>
      </w:r>
      <w:proofErr w:type="spellStart"/>
      <w:r>
        <w:t>assess</w:t>
      </w:r>
      <w:proofErr w:type="spellEnd"/>
      <w:r>
        <w:t xml:space="preserve"> and manage their risks. Safety statement- a legally required doc that describes the mgmt of health, safety and welfare responsibilities of the org.</w:t>
      </w:r>
    </w:p>
    <w:p w:rsidR="00153663" w:rsidRDefault="00153663" w:rsidP="00153663">
      <w:pPr>
        <w:ind w:left="360"/>
      </w:pPr>
    </w:p>
    <w:p w:rsidR="00153663" w:rsidRDefault="00153663" w:rsidP="0015366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Considering insurers and insurance products</w:t>
      </w:r>
    </w:p>
    <w:p w:rsidR="00153663" w:rsidRDefault="00153663" w:rsidP="00153663">
      <w:pPr>
        <w:ind w:left="360"/>
        <w:rPr>
          <w:color w:val="FF0000"/>
        </w:rPr>
      </w:pPr>
      <w:r>
        <w:rPr>
          <w:color w:val="FF0000"/>
        </w:rPr>
        <w:t>D1- Price</w:t>
      </w:r>
    </w:p>
    <w:p w:rsidR="00153663" w:rsidRDefault="00CB072E" w:rsidP="00153663">
      <w:pPr>
        <w:ind w:left="360"/>
      </w:pPr>
      <w:r>
        <w:t xml:space="preserve">Often the most obvious factor for deciding between products and the client’s primary concern. The adviser must ensure that he client considers all the relevant factors before deciding. </w:t>
      </w:r>
    </w:p>
    <w:p w:rsidR="00CB072E" w:rsidRDefault="00CB072E" w:rsidP="00153663">
      <w:pPr>
        <w:ind w:left="360"/>
        <w:rPr>
          <w:color w:val="FF0000"/>
        </w:rPr>
      </w:pPr>
      <w:r>
        <w:rPr>
          <w:color w:val="FF0000"/>
        </w:rPr>
        <w:t>D2- Levels of service (including claims service)</w:t>
      </w:r>
    </w:p>
    <w:p w:rsidR="00CB072E" w:rsidRDefault="00CB072E" w:rsidP="00153663">
      <w:pPr>
        <w:ind w:left="360"/>
      </w:pPr>
      <w:r>
        <w:t>Advisers ill look for: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A dedicated relationship manager/executive to build a strong partnership with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Fast and efficient quotations and accurate documentation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Easy access to underwriters/decision-makers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Competent survey system that is speedy and efficient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Efficient claims handling and prompt payment of claims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Fair and quick approaches to complaint resolution</w:t>
      </w:r>
    </w:p>
    <w:p w:rsidR="00CB072E" w:rsidRDefault="00CB072E" w:rsidP="00CB072E">
      <w:pPr>
        <w:pStyle w:val="ListParagraph"/>
        <w:numPr>
          <w:ilvl w:val="0"/>
          <w:numId w:val="6"/>
        </w:numPr>
      </w:pPr>
      <w:r>
        <w:t>Availability of credit facilities or flexible payment options</w:t>
      </w:r>
    </w:p>
    <w:p w:rsidR="00CB072E" w:rsidRDefault="00CB072E" w:rsidP="00CB072E">
      <w:pPr>
        <w:ind w:left="360"/>
        <w:rPr>
          <w:color w:val="FF0000"/>
        </w:rPr>
      </w:pPr>
      <w:r>
        <w:rPr>
          <w:color w:val="FF0000"/>
        </w:rPr>
        <w:t>D3- Breadth of cover</w:t>
      </w:r>
    </w:p>
    <w:p w:rsidR="00CB072E" w:rsidRDefault="00CB072E" w:rsidP="00CB072E">
      <w:pPr>
        <w:ind w:left="360"/>
      </w:pPr>
      <w:r>
        <w:t xml:space="preserve">Adviser will normally seek the widest possible cover. It is therefore important to understand the variations between different insurers’ policy wordings, so accurate comparisons can be made. </w:t>
      </w:r>
      <w:proofErr w:type="gramStart"/>
      <w:r>
        <w:t>Cover comparison charts are a means of visually displaying the key differences between the characteristics of different insurer’ policies.</w:t>
      </w:r>
      <w:proofErr w:type="gramEnd"/>
      <w:r>
        <w:t xml:space="preserve"> </w:t>
      </w:r>
    </w:p>
    <w:p w:rsidR="00411B16" w:rsidRDefault="00EE5F81" w:rsidP="00CB072E">
      <w:pPr>
        <w:ind w:left="360"/>
        <w:rPr>
          <w:color w:val="FF0000"/>
        </w:rPr>
      </w:pPr>
      <w:r>
        <w:rPr>
          <w:color w:val="FF0000"/>
        </w:rPr>
        <w:t>D4-</w:t>
      </w:r>
      <w:r w:rsidR="00411B16">
        <w:rPr>
          <w:color w:val="FF0000"/>
        </w:rPr>
        <w:t>Insurer’s capacity</w:t>
      </w:r>
    </w:p>
    <w:p w:rsidR="00411B16" w:rsidRDefault="00411B16" w:rsidP="00CB072E">
      <w:pPr>
        <w:ind w:left="360"/>
      </w:pPr>
      <w:r>
        <w:t xml:space="preserve">Is the </w:t>
      </w:r>
      <w:r w:rsidR="00EE5F81">
        <w:t>insurer’s</w:t>
      </w:r>
      <w:r>
        <w:t xml:space="preserve"> ability to accept risk or meet future request for increases in cover</w:t>
      </w:r>
      <w:r w:rsidR="00EE5F81">
        <w:t>. All insurers have limits to the maximum size of risks they can accept.</w:t>
      </w:r>
    </w:p>
    <w:p w:rsidR="00EE5F81" w:rsidRDefault="00EE5F81" w:rsidP="00CB072E">
      <w:pPr>
        <w:ind w:left="360"/>
        <w:rPr>
          <w:color w:val="FF0000"/>
        </w:rPr>
      </w:pPr>
      <w:r>
        <w:rPr>
          <w:color w:val="FF0000"/>
        </w:rPr>
        <w:t>D5- Insurer’s experience</w:t>
      </w:r>
    </w:p>
    <w:p w:rsidR="00EE5F81" w:rsidRDefault="00EE5F81" w:rsidP="00CB072E">
      <w:pPr>
        <w:ind w:left="360"/>
      </w:pPr>
      <w:r w:rsidRPr="00EE5F81">
        <w:t>Certain insurers will gain a reputation in the mrkt for their expertise in relation to particular types of risk</w:t>
      </w:r>
      <w:r>
        <w:t>- taxis, construction etc.</w:t>
      </w:r>
    </w:p>
    <w:p w:rsidR="00EE5F81" w:rsidRDefault="00EE5F81" w:rsidP="00CB072E">
      <w:pPr>
        <w:ind w:left="360"/>
        <w:rPr>
          <w:color w:val="FF0000"/>
        </w:rPr>
      </w:pPr>
      <w:r>
        <w:rPr>
          <w:color w:val="FF0000"/>
        </w:rPr>
        <w:t>D6- Continuity</w:t>
      </w:r>
    </w:p>
    <w:p w:rsidR="00EE5F81" w:rsidRDefault="00EE5F81" w:rsidP="00CB072E">
      <w:pPr>
        <w:ind w:left="360"/>
      </w:pPr>
      <w:r>
        <w:t>The adviser should recommend continuity with a clients existing insurer where this seems the most appropriate way forward.</w:t>
      </w:r>
    </w:p>
    <w:p w:rsidR="00EE5F81" w:rsidRDefault="00EE5F81" w:rsidP="00CB072E">
      <w:pPr>
        <w:ind w:left="360"/>
        <w:rPr>
          <w:color w:val="FF0000"/>
        </w:rPr>
      </w:pPr>
      <w:r>
        <w:rPr>
          <w:color w:val="FF0000"/>
        </w:rPr>
        <w:t>D7- Advisers experience and judgement</w:t>
      </w:r>
    </w:p>
    <w:p w:rsidR="00EE5F81" w:rsidRDefault="00EE5F81" w:rsidP="00CB072E">
      <w:pPr>
        <w:ind w:left="360"/>
      </w:pPr>
      <w:r>
        <w:t>An adviser’s ability to exercise sound judgement relies on a no of factors; their knowledge of the mrkt, their familiarity with different insurer’s approaches to types of risk.</w:t>
      </w:r>
    </w:p>
    <w:p w:rsidR="00EE5F81" w:rsidRDefault="00EE5F81" w:rsidP="00CB072E">
      <w:pPr>
        <w:ind w:left="360"/>
      </w:pPr>
    </w:p>
    <w:p w:rsidR="00EE5F81" w:rsidRDefault="00595923" w:rsidP="00595923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lastRenderedPageBreak/>
        <w:t>Presenting the recommendation to the client</w:t>
      </w:r>
    </w:p>
    <w:p w:rsidR="00595923" w:rsidRPr="00595923" w:rsidRDefault="00595923" w:rsidP="00595923">
      <w:pPr>
        <w:ind w:left="360"/>
      </w:pPr>
    </w:p>
    <w:p w:rsidR="00EE5F81" w:rsidRPr="00EE5F81" w:rsidRDefault="00EE5F81" w:rsidP="00CB072E">
      <w:pPr>
        <w:ind w:left="360"/>
      </w:pPr>
    </w:p>
    <w:p w:rsidR="001B5B32" w:rsidRPr="001B5B32" w:rsidRDefault="001B5B32" w:rsidP="001B5B32">
      <w:pPr>
        <w:ind w:left="360"/>
      </w:pPr>
      <w:r>
        <w:t xml:space="preserve"> </w:t>
      </w:r>
    </w:p>
    <w:sectPr w:rsidR="001B5B32" w:rsidRPr="001B5B32" w:rsidSect="0022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6371"/>
    <w:multiLevelType w:val="hybridMultilevel"/>
    <w:tmpl w:val="672A307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7B68E3"/>
    <w:multiLevelType w:val="hybridMultilevel"/>
    <w:tmpl w:val="101E930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CF7A22"/>
    <w:multiLevelType w:val="hybridMultilevel"/>
    <w:tmpl w:val="988CD94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EF0CE1"/>
    <w:multiLevelType w:val="hybridMultilevel"/>
    <w:tmpl w:val="AAFACFF8"/>
    <w:lvl w:ilvl="0" w:tplc="985C76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36F04"/>
    <w:multiLevelType w:val="hybridMultilevel"/>
    <w:tmpl w:val="89AC2D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2D4CE8"/>
    <w:multiLevelType w:val="hybridMultilevel"/>
    <w:tmpl w:val="700C1EC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AE6"/>
    <w:rsid w:val="00042392"/>
    <w:rsid w:val="00153663"/>
    <w:rsid w:val="001B5B32"/>
    <w:rsid w:val="00220893"/>
    <w:rsid w:val="00330AF0"/>
    <w:rsid w:val="0036773C"/>
    <w:rsid w:val="003B3D30"/>
    <w:rsid w:val="00411B16"/>
    <w:rsid w:val="004D038E"/>
    <w:rsid w:val="00595923"/>
    <w:rsid w:val="005C0532"/>
    <w:rsid w:val="005D3257"/>
    <w:rsid w:val="00613745"/>
    <w:rsid w:val="00764365"/>
    <w:rsid w:val="00B43AE6"/>
    <w:rsid w:val="00CB072E"/>
    <w:rsid w:val="00D86982"/>
    <w:rsid w:val="00EE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B3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gerardh</dc:creator>
  <cp:lastModifiedBy>gerardh</cp:lastModifiedBy>
  <cp:revision>12</cp:revision>
  <dcterms:created xsi:type="dcterms:W3CDTF">2019-07-31T11:36:00Z</dcterms:created>
  <dcterms:modified xsi:type="dcterms:W3CDTF">2019-07-31T12:53:00Z</dcterms:modified>
</cp:coreProperties>
</file>