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Personal Statement</w:t>
      </w:r>
    </w:p>
    <w:p>
      <w:pPr>
        <w:spacing w:after="120"/>
        <w:jc w:val="center"/>
      </w:pPr>
      <w:r>
        <w:rPr>
          <w:rFonts w:ascii="Times New Roman" w:cs="Times New Roman" w:eastAsia="Times New Roman" w:hAnsi="Times New Roman"/>
          <w:b/>
          <w:bCs/>
          <w:sz w:val="24"/>
          <w:szCs w:val="24"/>
        </w:rPr>
        <w:t xml:space="preserve">Gershon Tetteh Amanor</w:t>
      </w:r>
    </w:p>
    <w:p>
      <w:pPr>
        <w:spacing w:after="360"/>
        <w:jc w:val="center"/>
      </w:pPr>
      <w:r>
        <w:rPr>
          <w:rFonts w:ascii="Times New Roman" w:cs="Times New Roman" w:eastAsia="Times New Roman" w:hAnsi="Times New Roman"/>
          <w:i/>
          <w:iCs/>
          <w:sz w:val="24"/>
          <w:szCs w:val="24"/>
        </w:rPr>
        <w:t xml:space="preserve">Primary Area of Interest: Statistics</w:t>
      </w:r>
    </w:p>
    <w:p>
      <w:pPr>
        <w:spacing w:after="240"/>
        <w:jc w:val="both"/>
      </w:pPr>
      <w:r>
        <w:rPr>
          <w:rFonts w:ascii="Times New Roman" w:cs="Times New Roman" w:eastAsia="Times New Roman" w:hAnsi="Times New Roman"/>
          <w:sz w:val="24"/>
          <w:szCs w:val="24"/>
        </w:rPr>
        <w:t xml:space="preserve">Growing up in Ghana, I witnessed firsthand how limited access to reliable data and rigorous analysis can constrain public policy, development planning, and everyday decision-making. It was this observation that first drew me to Statistics — not as an abstract discipline of formulas and theorems, but as a powerful engine for transforming data into actionable insight. My undergraduate training in Actuarial Science at the University of Ghana deepened this conviction, equipping me with a strong foundation in probability, statistical modelling, time series analysis, and risk theory. Over the course of my studies, my interests crystallised around three interconnected areas: computational statistics, applied statistics, and the statistics of extremes. It is the last of these — the mathematical study of rare but consequential events — that I find most compelling, particularly in the context of developing economies where extreme climate events, fiscal shocks, and public health crises can have outsized consequences on vulnerable populations.</w:t>
      </w:r>
    </w:p>
    <w:p>
      <w:pPr>
        <w:spacing w:after="240"/>
        <w:jc w:val="both"/>
      </w:pPr>
      <w:r>
        <w:rPr>
          <w:rFonts w:ascii="Times New Roman" w:cs="Times New Roman" w:eastAsia="Times New Roman" w:hAnsi="Times New Roman"/>
          <w:sz w:val="24"/>
          <w:szCs w:val="24"/>
        </w:rPr>
        <w:t xml:space="preserve">My undergraduate research experience has been both varied and hands-on. In one project, I developed ARIMAX forecasting models in R to predict Ghana’s government expenditure using annual data from 1984 to 2021, incorporating macroeconomic drivers — population, government revenue, and GDP — grounded in Keynesian Fiscal Theory and Wagner’s Law. Following a rigorous Box-Jenkins methodology, I conducted stationarity checks (ADF tests), multicollinearity diagnostics (VIF), and model selection using AIC and BIC criteria. The best-performing ARIMAX specification outperformed the univariate ARIMA baseline on all accuracy metrics (RMSE: 0.115 vs 0.204; MAPE: 45.9% vs 78.2%), with ten-year forecasts published as a fully reproducible analysis on RPubs and GitHub. For my undergraduate thesis, supervised by Dr. Eric Ocran of the Department of Statistics and Actuarial Science, I analysed Ghana’s Annual Household Income and Expenditure Survey (AHIES) panel data to investigate employment characteristics as drivers of economic growth. Using log-log panel regression, a McMillan-Rodrik decomposition, and Fixed/Random Effects models selected via the Hausman test, the study revealed that aggregate productivity gains were significantly offset by negative structural shifts — labour moving from high-productivity formal sectors into low-productivity informal ones. I have also worked on machine learning in healthcare, training and comparing four classifiers (ID3, Naïve Bayes, Decision Tree, and Random Forest) for stroke risk prediction and deploying the best-performing model as a production-ready RESTful API using the plumber package in R. These projects have trained me to engage statistical problems with both technical rigour and contextual awareness. It was through this body of work, and through the mentorship of Prof. Richard Minkah — an Associate Professor of Computational Statistics at the University of Ghana whose research focuses on the statistics of extremes — that my interest in extreme value theory and computational statistical methods became firmly established.</w:t>
      </w:r>
    </w:p>
    <w:p>
      <w:pPr>
        <w:spacing w:after="240"/>
        <w:jc w:val="both"/>
      </w:pPr>
      <w:r>
        <w:rPr>
          <w:rFonts w:ascii="Times New Roman" w:cs="Times New Roman" w:eastAsia="Times New Roman" w:hAnsi="Times New Roman"/>
          <w:sz w:val="24"/>
          <w:szCs w:val="24"/>
        </w:rPr>
        <w:t xml:space="preserve">My work experience has reinforced and extended what I learned in the classroom. Across multiple internships at the Ghana Statistical Service, I contributed to national data collection exercises, applied advanced sampling methodology and survey design techniques, and automated complex workflows in R to improve the efficiency and accuracy of published national statistics. These experiences gave me an appreciation for the institutional side of statistical practice — the importance of data quality, reproducibility, and the responsibility that comes with producing figures that inform national policy. They also confirmed my belief that graduate training in Statistics is the natural next step in building the methodological depth I need to contribute meaningfully to this work.</w:t>
      </w:r>
    </w:p>
    <w:p>
      <w:pPr>
        <w:spacing w:after="240"/>
        <w:jc w:val="both"/>
      </w:pPr>
      <w:r>
        <w:rPr>
          <w:rFonts w:ascii="Times New Roman" w:cs="Times New Roman" w:eastAsia="Times New Roman" w:hAnsi="Times New Roman"/>
          <w:sz w:val="24"/>
          <w:szCs w:val="24"/>
        </w:rPr>
        <w:t xml:space="preserve">Alongside my research and professional activities, I have developed a genuine interest in teaching and mentorship. As a Teaching Assistant in the Department of Statistics and Actuarial Science at the University of Ghana, I facilitate practical sessions in Statistics, Probability, Statistical Computing, and Actuarial Computing. I find deep satisfaction in helping students move past procedural confusion to develop real intuition for statistical reasoning. Watching a student grasp why a model assumption matters, or see the connection between a formula and a real problem, is a reward in itself. I believe that strong teaching and strong research are mutually reinforcing, and I am eager to continue developing both skills as a Graduate Teaching Assistant in your programme. I wish to be considered for a </w:t>
      </w:r>
      <w:r>
        <w:rPr>
          <w:rFonts w:ascii="Times New Roman" w:cs="Times New Roman" w:eastAsia="Times New Roman" w:hAnsi="Times New Roman"/>
          <w:b/>
          <w:bCs/>
          <w:sz w:val="24"/>
          <w:szCs w:val="24"/>
        </w:rPr>
        <w:t xml:space="preserve">Graduate Teaching Assistantship (GTA)</w:t>
      </w:r>
      <w:r>
        <w:rPr>
          <w:rFonts w:ascii="Times New Roman" w:cs="Times New Roman" w:eastAsia="Times New Roman" w:hAnsi="Times New Roman"/>
          <w:sz w:val="24"/>
          <w:szCs w:val="24"/>
        </w:rPr>
        <w:t xml:space="preserve">.</w:t>
      </w:r>
    </w:p>
    <w:p>
      <w:pPr>
        <w:spacing w:after="240"/>
        <w:jc w:val="both"/>
      </w:pPr>
      <w:r>
        <w:rPr>
          <w:rFonts w:ascii="Times New Roman" w:cs="Times New Roman" w:eastAsia="Times New Roman" w:hAnsi="Times New Roman"/>
          <w:sz w:val="24"/>
          <w:szCs w:val="24"/>
        </w:rPr>
        <w:t xml:space="preserve">Beyond academics and teaching, I have taken on leadership responsibilities that have shaped my character and my approach to collaborative work. Serving as Vice President of the Christian Students on Campus (CSOC) at the University of Ghana required me to coordinate a diverse team, manage competing priorities, and communicate effectively across different groups. As Course Representative for Risk Management and Insurance, I acted as a liaison between students and faculty, advocating for my peers while maintaining constructive relationships with lecturers. These experiences have reinforced my belief that effective teamwork, clear communication, and a sense of responsibility towards others are essential qualities in any research or academic environment.</w:t>
      </w:r>
    </w:p>
    <w:p>
      <w:pPr>
        <w:spacing w:after="240"/>
        <w:jc w:val="both"/>
      </w:pPr>
      <w:r>
        <w:rPr>
          <w:rFonts w:ascii="Times New Roman" w:cs="Times New Roman" w:eastAsia="Times New Roman" w:hAnsi="Times New Roman"/>
          <w:sz w:val="24"/>
          <w:szCs w:val="24"/>
        </w:rPr>
        <w:t xml:space="preserve">My long-term goal is to pursue a PhD in Statistics, with a focus on extreme value theory and its computational and applied dimensions, and to contribute to research addressing high-impact problems in developing economies — from modelling climate-related financial risks to analysing rare public health events in sub-Saharan Africa. The MS in Mathematics and Statistics is a critical stepping stone toward that goal. I am seeking a programme that will deepen my theoretical grounding in statistical methodology, sharpen my computational skills, and provide the mentorship and scholarly community I need to develop as an independent researcher. I am confident that the rigour of your programme, combined with the opportunity to teach and engage with a diverse cohort of scholars, will equip me with the tools to achieve these ambitions and, ultimately, to contribute to the statistical capacity and evidence base of my home country.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2026-06-29T18:34:52.850Z</dcterms:created>
  <dcterms:modified xsi:type="dcterms:W3CDTF">2026-06-29T18:34:52.862Z</dcterms:modified>
</cp:coreProperties>
</file>

<file path=docProps/custom.xml><?xml version="1.0" encoding="utf-8"?>
<Properties xmlns="http://schemas.openxmlformats.org/officeDocument/2006/custom-properties" xmlns:vt="http://schemas.openxmlformats.org/officeDocument/2006/docPropsVTypes"/>
</file>