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Hlk33188221"/>
      <w:r>
        <w:rPr>
          <w:lang w:val="en-GB" w:eastAsia="en-GB"/>
        </w:rPr>
        <w:drawing>
          <wp:inline distT="0" distB="0" distL="0" distR="0">
            <wp:extent cx="426085" cy="462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26430" cy="462832"/>
                    </a:xfrm>
                    <a:prstGeom prst="rect">
                      <a:avLst/>
                    </a:prstGeom>
                    <a:noFill/>
                    <a:ln w="9525">
                      <a:noFill/>
                      <a:miter lim="800000"/>
                      <a:headEnd/>
                      <a:tailEnd/>
                    </a:ln>
                  </pic:spPr>
                </pic:pic>
              </a:graphicData>
            </a:graphic>
          </wp:inline>
        </w:drawing>
      </w:r>
    </w:p>
    <w:p>
      <w:pPr>
        <w:jc w:val="center"/>
        <w:rPr>
          <w:b/>
          <w:sz w:val="20"/>
        </w:rPr>
      </w:pPr>
      <w:r>
        <w:rPr>
          <w:b/>
          <w:sz w:val="24"/>
          <w:szCs w:val="24"/>
        </w:rPr>
        <w:t>UNIVERSITY OF GHANA</w:t>
      </w:r>
    </w:p>
    <w:p>
      <w:pPr>
        <w:jc w:val="center"/>
        <w:rPr>
          <w:sz w:val="20"/>
        </w:rPr>
      </w:pPr>
      <w:r>
        <w:rPr>
          <w:sz w:val="20"/>
        </w:rPr>
        <w:t>(All rights reserved)</w:t>
      </w:r>
    </w:p>
    <w:bookmarkEnd w:id="0"/>
    <w:p>
      <w:pPr>
        <w:jc w:val="center"/>
        <w:rPr>
          <w:sz w:val="20"/>
        </w:rPr>
      </w:pPr>
    </w:p>
    <w:p>
      <w:pPr>
        <w:autoSpaceDE w:val="0"/>
        <w:autoSpaceDN w:val="0"/>
        <w:adjustRightInd w:val="0"/>
        <w:spacing w:line="236" w:lineRule="exact"/>
        <w:ind w:left="115" w:right="-20"/>
        <w:jc w:val="center"/>
        <w:rPr>
          <w:b/>
          <w:bCs/>
          <w:w w:val="86"/>
          <w:szCs w:val="22"/>
        </w:rPr>
      </w:pPr>
      <w:r>
        <w:rPr>
          <w:b/>
          <w:bCs/>
          <w:w w:val="86"/>
          <w:szCs w:val="22"/>
        </w:rPr>
        <w:t>DEPARTMENT OF STATISTICS &amp; ACTUARIAL SCIENCE</w:t>
      </w:r>
    </w:p>
    <w:p>
      <w:pPr>
        <w:autoSpaceDE w:val="0"/>
        <w:autoSpaceDN w:val="0"/>
        <w:adjustRightInd w:val="0"/>
        <w:ind w:left="115" w:right="-20"/>
        <w:jc w:val="center"/>
        <w:rPr>
          <w:b/>
          <w:bCs/>
          <w:w w:val="86"/>
          <w:szCs w:val="22"/>
        </w:rPr>
      </w:pPr>
      <w:r>
        <w:rPr>
          <w:b/>
          <w:bCs/>
          <w:w w:val="86"/>
          <w:szCs w:val="22"/>
        </w:rPr>
        <w:t>SCHOOL OF PHYSICAL &amp; MATHEMATICAL SCIENCES</w:t>
      </w:r>
    </w:p>
    <w:p>
      <w:pPr>
        <w:autoSpaceDE w:val="0"/>
        <w:autoSpaceDN w:val="0"/>
        <w:adjustRightInd w:val="0"/>
        <w:ind w:left="115" w:right="-20"/>
        <w:jc w:val="center"/>
        <w:rPr>
          <w:b/>
          <w:bCs/>
          <w:w w:val="86"/>
          <w:szCs w:val="22"/>
        </w:rPr>
      </w:pPr>
      <w:r>
        <w:rPr>
          <w:b/>
          <w:bCs/>
          <w:w w:val="86"/>
          <w:szCs w:val="22"/>
        </w:rPr>
        <w:t>1</w:t>
      </w:r>
      <w:r>
        <w:rPr>
          <w:b/>
          <w:bCs/>
          <w:w w:val="86"/>
          <w:szCs w:val="22"/>
          <w:vertAlign w:val="superscript"/>
        </w:rPr>
        <w:t>ST</w:t>
      </w:r>
      <w:r>
        <w:rPr>
          <w:b/>
          <w:bCs/>
          <w:w w:val="86"/>
          <w:szCs w:val="22"/>
        </w:rPr>
        <w:t xml:space="preserve">  SEMESTER, 202</w:t>
      </w:r>
      <w:r>
        <w:rPr>
          <w:rFonts w:hint="default"/>
          <w:b/>
          <w:bCs/>
          <w:w w:val="86"/>
          <w:szCs w:val="22"/>
          <w:lang w:val="en-US"/>
        </w:rPr>
        <w:t>3</w:t>
      </w:r>
      <w:r>
        <w:rPr>
          <w:b/>
          <w:bCs/>
          <w:w w:val="86"/>
          <w:szCs w:val="22"/>
        </w:rPr>
        <w:t>/202</w:t>
      </w:r>
      <w:r>
        <w:rPr>
          <w:rFonts w:hint="default"/>
          <w:b/>
          <w:bCs/>
          <w:w w:val="86"/>
          <w:szCs w:val="22"/>
          <w:lang w:val="en-US"/>
        </w:rPr>
        <w:t>4</w:t>
      </w:r>
      <w:r>
        <w:rPr>
          <w:b/>
          <w:bCs/>
          <w:w w:val="86"/>
          <w:szCs w:val="22"/>
        </w:rPr>
        <w:t xml:space="preserve"> ACADEMIC YEAR</w:t>
      </w:r>
    </w:p>
    <w:p>
      <w:pPr>
        <w:jc w:val="center"/>
        <w:rPr>
          <w:b/>
          <w:szCs w:val="22"/>
          <w:u w:val="single"/>
        </w:rPr>
      </w:pPr>
      <w:r>
        <w:rPr>
          <w:b/>
          <w:szCs w:val="22"/>
          <w:u w:val="single"/>
        </w:rPr>
        <w:t>COURSE SYLLABUS</w:t>
      </w:r>
    </w:p>
    <w:p>
      <w:pPr>
        <w:jc w:val="center"/>
        <w:rPr>
          <w:b/>
          <w:sz w:val="20"/>
        </w:rPr>
      </w:pPr>
    </w:p>
    <w:p>
      <w:pPr>
        <w:autoSpaceDE w:val="0"/>
        <w:autoSpaceDN w:val="0"/>
        <w:adjustRightInd w:val="0"/>
        <w:ind w:left="115" w:right="-20"/>
        <w:jc w:val="center"/>
        <w:rPr>
          <w:b/>
          <w:bCs/>
          <w:w w:val="86"/>
          <w:szCs w:val="22"/>
        </w:rPr>
      </w:pPr>
      <w:r>
        <w:rPr>
          <w:b/>
          <w:szCs w:val="22"/>
        </w:rPr>
        <w:t xml:space="preserve">Course Code and Title: </w:t>
      </w:r>
      <w:r>
        <w:rPr>
          <w:b/>
          <w:bCs/>
          <w:w w:val="86"/>
          <w:szCs w:val="22"/>
        </w:rPr>
        <w:t>STAT 339: METHODS OF LINEAR ALGEBRA</w:t>
      </w:r>
    </w:p>
    <w:p>
      <w:pPr>
        <w:spacing w:line="276" w:lineRule="auto"/>
        <w:jc w:val="center"/>
        <w:rPr>
          <w:b/>
          <w:szCs w:val="22"/>
        </w:rPr>
      </w:pPr>
      <w:r>
        <w:rPr>
          <w:b/>
          <w:szCs w:val="22"/>
        </w:rPr>
        <w:t>Credits: Three (3)</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998"/>
        <w:gridCol w:w="2329"/>
        <w:gridCol w:w="1444"/>
        <w:gridCol w:w="1417"/>
        <w:gridCol w:w="1814"/>
      </w:tblGrid>
      <w:tr>
        <w:tc>
          <w:tcPr>
            <w:tcW w:w="822" w:type="pct"/>
          </w:tcPr>
          <w:p>
            <w:pPr>
              <w:spacing w:after="120"/>
              <w:rPr>
                <w:b/>
                <w:sz w:val="18"/>
                <w:szCs w:val="18"/>
              </w:rPr>
            </w:pPr>
            <w:r>
              <w:rPr>
                <w:b/>
                <w:sz w:val="18"/>
                <w:szCs w:val="18"/>
              </w:rPr>
              <w:t>Course Lecturers</w:t>
            </w:r>
          </w:p>
        </w:tc>
        <w:tc>
          <w:tcPr>
            <w:tcW w:w="521" w:type="pct"/>
          </w:tcPr>
          <w:p>
            <w:pPr>
              <w:spacing w:after="120"/>
              <w:rPr>
                <w:b/>
                <w:sz w:val="18"/>
                <w:szCs w:val="18"/>
              </w:rPr>
            </w:pPr>
            <w:r>
              <w:rPr>
                <w:b/>
                <w:sz w:val="18"/>
                <w:szCs w:val="18"/>
              </w:rPr>
              <w:t>Office Locations</w:t>
            </w:r>
          </w:p>
        </w:tc>
        <w:tc>
          <w:tcPr>
            <w:tcW w:w="1216" w:type="pct"/>
          </w:tcPr>
          <w:p>
            <w:pPr>
              <w:spacing w:after="120"/>
              <w:rPr>
                <w:b/>
                <w:sz w:val="18"/>
                <w:szCs w:val="18"/>
              </w:rPr>
            </w:pPr>
            <w:r>
              <w:rPr>
                <w:b/>
                <w:sz w:val="18"/>
                <w:szCs w:val="18"/>
              </w:rPr>
              <w:t>E-mails</w:t>
            </w:r>
          </w:p>
        </w:tc>
        <w:tc>
          <w:tcPr>
            <w:tcW w:w="754" w:type="pct"/>
          </w:tcPr>
          <w:p>
            <w:pPr>
              <w:spacing w:after="120"/>
              <w:rPr>
                <w:b/>
                <w:sz w:val="18"/>
                <w:szCs w:val="18"/>
              </w:rPr>
            </w:pPr>
            <w:r>
              <w:rPr>
                <w:b/>
                <w:sz w:val="18"/>
                <w:szCs w:val="18"/>
              </w:rPr>
              <w:t>TAs:</w:t>
            </w:r>
          </w:p>
        </w:tc>
        <w:tc>
          <w:tcPr>
            <w:tcW w:w="740" w:type="pct"/>
          </w:tcPr>
          <w:p>
            <w:pPr>
              <w:spacing w:after="120"/>
              <w:rPr>
                <w:b/>
                <w:sz w:val="18"/>
                <w:szCs w:val="18"/>
              </w:rPr>
            </w:pPr>
            <w:r>
              <w:rPr>
                <w:b/>
                <w:sz w:val="18"/>
                <w:szCs w:val="18"/>
              </w:rPr>
              <w:t>Office Hours</w:t>
            </w:r>
          </w:p>
        </w:tc>
        <w:tc>
          <w:tcPr>
            <w:tcW w:w="947" w:type="pct"/>
          </w:tcPr>
          <w:p>
            <w:pPr>
              <w:spacing w:after="120"/>
              <w:rPr>
                <w:b/>
                <w:sz w:val="18"/>
                <w:szCs w:val="18"/>
              </w:rPr>
            </w:pPr>
            <w:r>
              <w:rPr>
                <w:b/>
                <w:sz w:val="18"/>
                <w:szCs w:val="18"/>
              </w:rPr>
              <w:t>Lecture Days and Venue</w:t>
            </w:r>
          </w:p>
        </w:tc>
      </w:tr>
      <w:tr>
        <w:tc>
          <w:tcPr>
            <w:tcW w:w="822" w:type="pct"/>
          </w:tcPr>
          <w:p>
            <w:pPr>
              <w:spacing w:after="120"/>
              <w:rPr>
                <w:b/>
                <w:sz w:val="18"/>
                <w:szCs w:val="18"/>
              </w:rPr>
            </w:pPr>
            <w:r>
              <w:rPr>
                <w:b/>
                <w:sz w:val="18"/>
                <w:szCs w:val="18"/>
              </w:rPr>
              <w:t>Dr. Edward Acheampong</w:t>
            </w:r>
          </w:p>
        </w:tc>
        <w:tc>
          <w:tcPr>
            <w:tcW w:w="521" w:type="pct"/>
          </w:tcPr>
          <w:p>
            <w:pPr>
              <w:spacing w:after="120"/>
              <w:rPr>
                <w:sz w:val="18"/>
                <w:szCs w:val="18"/>
              </w:rPr>
            </w:pPr>
            <w:r>
              <w:rPr>
                <w:sz w:val="18"/>
                <w:szCs w:val="18"/>
              </w:rPr>
              <w:t>Room 204</w:t>
            </w:r>
          </w:p>
        </w:tc>
        <w:tc>
          <w:tcPr>
            <w:tcW w:w="1216" w:type="pct"/>
          </w:tcPr>
          <w:p>
            <w:pPr>
              <w:spacing w:after="120"/>
              <w:rPr>
                <w:b/>
                <w:sz w:val="18"/>
                <w:szCs w:val="18"/>
              </w:rPr>
            </w:pPr>
            <w:r>
              <w:rPr>
                <w:b/>
                <w:sz w:val="18"/>
                <w:szCs w:val="18"/>
              </w:rPr>
              <w:t>eoacheampong@ug.edu.gh</w:t>
            </w:r>
          </w:p>
        </w:tc>
        <w:tc>
          <w:tcPr>
            <w:tcW w:w="754" w:type="pct"/>
          </w:tcPr>
          <w:p>
            <w:pPr>
              <w:spacing w:after="120"/>
              <w:rPr>
                <w:b/>
                <w:sz w:val="18"/>
                <w:szCs w:val="18"/>
              </w:rPr>
            </w:pPr>
            <w:r>
              <w:rPr>
                <w:rFonts w:hint="default"/>
                <w:b/>
                <w:sz w:val="18"/>
                <w:szCs w:val="18"/>
                <w:lang w:val="en-US"/>
              </w:rPr>
              <w:t xml:space="preserve">Mr Joshua Buti / </w:t>
            </w:r>
            <w:r>
              <w:rPr>
                <w:b/>
                <w:sz w:val="18"/>
                <w:szCs w:val="18"/>
              </w:rPr>
              <w:t xml:space="preserve">Mr </w:t>
            </w:r>
            <w:r>
              <w:rPr>
                <w:rFonts w:hint="default"/>
                <w:b/>
                <w:sz w:val="18"/>
                <w:szCs w:val="18"/>
                <w:lang w:val="en-US"/>
              </w:rPr>
              <w:t>Edward Kwame Osei</w:t>
            </w:r>
          </w:p>
        </w:tc>
        <w:tc>
          <w:tcPr>
            <w:tcW w:w="740" w:type="pct"/>
          </w:tcPr>
          <w:p>
            <w:pPr>
              <w:spacing w:after="120"/>
              <w:rPr>
                <w:b/>
                <w:bCs/>
                <w:sz w:val="18"/>
                <w:szCs w:val="18"/>
              </w:rPr>
            </w:pPr>
            <w:r>
              <w:rPr>
                <w:b/>
                <w:bCs/>
                <w:sz w:val="18"/>
                <w:szCs w:val="18"/>
              </w:rPr>
              <w:t xml:space="preserve">Mondays </w:t>
            </w:r>
          </w:p>
          <w:p>
            <w:pPr>
              <w:spacing w:after="120"/>
              <w:rPr>
                <w:rFonts w:hint="default"/>
                <w:b/>
                <w:bCs/>
                <w:sz w:val="18"/>
                <w:szCs w:val="18"/>
                <w:lang w:val="en-US"/>
              </w:rPr>
            </w:pPr>
            <w:r>
              <w:rPr>
                <w:b/>
                <w:bCs/>
                <w:sz w:val="18"/>
                <w:szCs w:val="18"/>
              </w:rPr>
              <w:t>(8:30 – 12:30 )</w:t>
            </w:r>
            <w:r>
              <w:rPr>
                <w:rFonts w:hint="default"/>
                <w:b/>
                <w:bCs/>
                <w:sz w:val="18"/>
                <w:szCs w:val="18"/>
                <w:lang w:val="en-US"/>
              </w:rPr>
              <w:t xml:space="preserve"> /</w:t>
            </w:r>
          </w:p>
          <w:p>
            <w:pPr>
              <w:spacing w:after="120"/>
              <w:rPr>
                <w:rFonts w:hint="default"/>
                <w:sz w:val="18"/>
                <w:szCs w:val="18"/>
                <w:lang w:val="en-US"/>
              </w:rPr>
            </w:pPr>
            <w:r>
              <w:rPr>
                <w:rFonts w:hint="default"/>
                <w:b/>
                <w:sz w:val="18"/>
                <w:szCs w:val="18"/>
                <w:lang w:val="en-US"/>
              </w:rPr>
              <w:t>By Appointment</w:t>
            </w:r>
          </w:p>
        </w:tc>
        <w:tc>
          <w:tcPr>
            <w:tcW w:w="947" w:type="pct"/>
          </w:tcPr>
          <w:p>
            <w:pPr>
              <w:spacing w:after="120"/>
              <w:rPr>
                <w:color w:val="FF0000"/>
                <w:sz w:val="18"/>
                <w:szCs w:val="18"/>
              </w:rPr>
            </w:pPr>
            <w:r>
              <w:rPr>
                <w:rFonts w:hint="default"/>
                <w:color w:val="FF0000"/>
                <w:sz w:val="18"/>
                <w:szCs w:val="18"/>
                <w:lang w:val="en-US"/>
              </w:rPr>
              <w:t xml:space="preserve">Tuesday </w:t>
            </w:r>
            <w:r>
              <w:rPr>
                <w:color w:val="FF0000"/>
                <w:sz w:val="18"/>
                <w:szCs w:val="18"/>
              </w:rPr>
              <w:t xml:space="preserve"> </w:t>
            </w:r>
            <w:r>
              <w:rPr>
                <w:rFonts w:hint="default"/>
                <w:color w:val="FF0000"/>
                <w:sz w:val="18"/>
                <w:szCs w:val="18"/>
                <w:lang w:val="en-US"/>
              </w:rPr>
              <w:t>5</w:t>
            </w:r>
            <w:r>
              <w:rPr>
                <w:color w:val="FF0000"/>
                <w:sz w:val="18"/>
                <w:szCs w:val="18"/>
              </w:rPr>
              <w:t>: 30pm-</w:t>
            </w:r>
            <w:r>
              <w:rPr>
                <w:rFonts w:hint="default"/>
                <w:color w:val="FF0000"/>
                <w:sz w:val="18"/>
                <w:szCs w:val="18"/>
                <w:lang w:val="en-US"/>
              </w:rPr>
              <w:t>7</w:t>
            </w:r>
            <w:r>
              <w:rPr>
                <w:color w:val="FF0000"/>
                <w:sz w:val="18"/>
                <w:szCs w:val="18"/>
              </w:rPr>
              <w:t xml:space="preserve">:20pm/ STAT </w:t>
            </w:r>
            <w:r>
              <w:rPr>
                <w:rFonts w:hint="default"/>
                <w:color w:val="FF0000"/>
                <w:sz w:val="18"/>
                <w:szCs w:val="18"/>
                <w:lang w:val="en-US"/>
              </w:rPr>
              <w:t>0</w:t>
            </w:r>
            <w:r>
              <w:rPr>
                <w:color w:val="FF0000"/>
                <w:sz w:val="18"/>
                <w:szCs w:val="18"/>
              </w:rPr>
              <w:t>02</w:t>
            </w:r>
          </w:p>
          <w:p>
            <w:pPr>
              <w:spacing w:after="120"/>
              <w:rPr>
                <w:rFonts w:hint="default"/>
                <w:color w:val="FF0000"/>
                <w:sz w:val="18"/>
                <w:szCs w:val="18"/>
                <w:lang w:val="en-US"/>
              </w:rPr>
            </w:pPr>
            <w:r>
              <w:rPr>
                <w:rFonts w:hint="default"/>
                <w:color w:val="FF0000"/>
                <w:sz w:val="18"/>
                <w:szCs w:val="18"/>
                <w:lang w:val="en-US"/>
              </w:rPr>
              <w:t>Friday</w:t>
            </w:r>
            <w:r>
              <w:rPr>
                <w:color w:val="FF0000"/>
                <w:sz w:val="18"/>
                <w:szCs w:val="18"/>
              </w:rPr>
              <w:t xml:space="preserve">: </w:t>
            </w:r>
            <w:r>
              <w:rPr>
                <w:rFonts w:hint="default"/>
                <w:color w:val="FF0000"/>
                <w:sz w:val="18"/>
                <w:szCs w:val="18"/>
                <w:lang w:val="en-US"/>
              </w:rPr>
              <w:t>3</w:t>
            </w:r>
            <w:r>
              <w:rPr>
                <w:color w:val="FF0000"/>
                <w:sz w:val="18"/>
                <w:szCs w:val="18"/>
              </w:rPr>
              <w:t>:30pm-</w:t>
            </w:r>
            <w:r>
              <w:rPr>
                <w:rFonts w:hint="default"/>
                <w:color w:val="FF0000"/>
                <w:sz w:val="18"/>
                <w:szCs w:val="18"/>
                <w:lang w:val="en-US"/>
              </w:rPr>
              <w:t>4</w:t>
            </w:r>
            <w:r>
              <w:rPr>
                <w:color w:val="FF0000"/>
                <w:sz w:val="18"/>
                <w:szCs w:val="18"/>
              </w:rPr>
              <w:t xml:space="preserve">:20pm/ </w:t>
            </w:r>
            <w:r>
              <w:rPr>
                <w:rFonts w:hint="default"/>
                <w:color w:val="FF0000"/>
                <w:sz w:val="18"/>
                <w:szCs w:val="18"/>
                <w:lang w:val="en-US"/>
              </w:rPr>
              <w:t>JQB19</w:t>
            </w:r>
          </w:p>
        </w:tc>
      </w:tr>
      <w:tr>
        <w:tc>
          <w:tcPr>
            <w:tcW w:w="822" w:type="pct"/>
          </w:tcPr>
          <w:p>
            <w:pPr>
              <w:spacing w:after="120"/>
              <w:rPr>
                <w:b/>
                <w:sz w:val="18"/>
                <w:szCs w:val="18"/>
              </w:rPr>
            </w:pPr>
            <w:r>
              <w:rPr>
                <w:b/>
                <w:sz w:val="18"/>
                <w:szCs w:val="18"/>
              </w:rPr>
              <w:t>Dr. Enoch Sakyi - Yeboah</w:t>
            </w:r>
          </w:p>
        </w:tc>
        <w:tc>
          <w:tcPr>
            <w:tcW w:w="521" w:type="pct"/>
          </w:tcPr>
          <w:p>
            <w:pPr>
              <w:spacing w:after="120"/>
              <w:rPr>
                <w:sz w:val="18"/>
                <w:szCs w:val="18"/>
              </w:rPr>
            </w:pPr>
            <w:r>
              <w:rPr>
                <w:sz w:val="18"/>
                <w:szCs w:val="18"/>
              </w:rPr>
              <w:t>Room 003</w:t>
            </w:r>
          </w:p>
        </w:tc>
        <w:tc>
          <w:tcPr>
            <w:tcW w:w="1216" w:type="pct"/>
          </w:tcPr>
          <w:p>
            <w:pPr>
              <w:spacing w:after="120"/>
              <w:rPr>
                <w:b/>
                <w:sz w:val="18"/>
                <w:szCs w:val="18"/>
              </w:rPr>
            </w:pPr>
            <w:r>
              <w:rPr>
                <w:b/>
                <w:sz w:val="18"/>
                <w:szCs w:val="18"/>
              </w:rPr>
              <w:t>esyeboah@ug.edu.gh</w:t>
            </w:r>
          </w:p>
        </w:tc>
        <w:tc>
          <w:tcPr>
            <w:tcW w:w="1444" w:type="dxa"/>
            <w:vAlign w:val="top"/>
          </w:tcPr>
          <w:p>
            <w:pPr>
              <w:spacing w:after="120"/>
              <w:rPr>
                <w:b/>
                <w:sz w:val="18"/>
                <w:szCs w:val="18"/>
              </w:rPr>
            </w:pPr>
            <w:r>
              <w:rPr>
                <w:rFonts w:hint="default"/>
                <w:b/>
                <w:sz w:val="18"/>
                <w:szCs w:val="18"/>
                <w:lang w:val="en-US"/>
              </w:rPr>
              <w:t>Mr. Peter Sasu</w:t>
            </w:r>
          </w:p>
        </w:tc>
        <w:tc>
          <w:tcPr>
            <w:tcW w:w="1417" w:type="dxa"/>
            <w:vAlign w:val="top"/>
          </w:tcPr>
          <w:p>
            <w:pPr>
              <w:spacing w:after="120"/>
              <w:rPr>
                <w:sz w:val="18"/>
                <w:szCs w:val="18"/>
              </w:rPr>
            </w:pPr>
            <w:r>
              <w:rPr>
                <w:rFonts w:hint="default"/>
                <w:b/>
                <w:sz w:val="18"/>
                <w:szCs w:val="18"/>
                <w:lang w:val="en-US"/>
              </w:rPr>
              <w:t>By Appointment</w:t>
            </w:r>
          </w:p>
        </w:tc>
        <w:tc>
          <w:tcPr>
            <w:tcW w:w="1814" w:type="dxa"/>
            <w:vAlign w:val="top"/>
          </w:tcPr>
          <w:p>
            <w:pPr>
              <w:spacing w:after="120"/>
              <w:rPr>
                <w:rFonts w:hint="default"/>
                <w:color w:val="FF0000"/>
                <w:sz w:val="18"/>
                <w:szCs w:val="18"/>
                <w:lang w:val="en-US"/>
              </w:rPr>
            </w:pPr>
            <w:r>
              <w:rPr>
                <w:color w:val="FF0000"/>
                <w:sz w:val="18"/>
                <w:szCs w:val="18"/>
              </w:rPr>
              <w:t>T</w:t>
            </w:r>
            <w:r>
              <w:rPr>
                <w:rFonts w:hint="default"/>
                <w:color w:val="FF0000"/>
                <w:sz w:val="18"/>
                <w:szCs w:val="18"/>
                <w:lang w:val="en-US"/>
              </w:rPr>
              <w:t>uesday 5</w:t>
            </w:r>
            <w:r>
              <w:rPr>
                <w:color w:val="FF0000"/>
                <w:sz w:val="18"/>
                <w:szCs w:val="18"/>
              </w:rPr>
              <w:t>: 30pm-</w:t>
            </w:r>
            <w:r>
              <w:rPr>
                <w:rFonts w:hint="default"/>
                <w:color w:val="FF0000"/>
                <w:sz w:val="18"/>
                <w:szCs w:val="18"/>
                <w:lang w:val="en-US"/>
              </w:rPr>
              <w:t>7</w:t>
            </w:r>
            <w:r>
              <w:rPr>
                <w:color w:val="FF0000"/>
                <w:sz w:val="18"/>
                <w:szCs w:val="18"/>
              </w:rPr>
              <w:t>:20</w:t>
            </w:r>
            <w:r>
              <w:rPr>
                <w:rFonts w:hint="default"/>
                <w:color w:val="FF0000"/>
                <w:sz w:val="18"/>
                <w:szCs w:val="18"/>
                <w:lang w:val="en-US"/>
              </w:rPr>
              <w:t>p</w:t>
            </w:r>
            <w:r>
              <w:rPr>
                <w:color w:val="FF0000"/>
                <w:sz w:val="18"/>
                <w:szCs w:val="18"/>
              </w:rPr>
              <w:t>m/</w:t>
            </w:r>
            <w:r>
              <w:rPr>
                <w:rFonts w:hint="default"/>
                <w:color w:val="FF0000"/>
                <w:sz w:val="18"/>
                <w:szCs w:val="18"/>
                <w:lang w:val="en-US"/>
              </w:rPr>
              <w:t>JBQ09</w:t>
            </w:r>
          </w:p>
          <w:p>
            <w:pPr>
              <w:spacing w:after="120"/>
              <w:rPr>
                <w:rFonts w:hint="default"/>
                <w:color w:val="FF0000"/>
                <w:sz w:val="18"/>
                <w:szCs w:val="18"/>
                <w:lang w:val="en-US"/>
              </w:rPr>
            </w:pPr>
            <w:r>
              <w:rPr>
                <w:rFonts w:hint="default"/>
                <w:color w:val="FF0000"/>
                <w:sz w:val="18"/>
                <w:szCs w:val="18"/>
                <w:lang w:val="en-US"/>
              </w:rPr>
              <w:t>Friday</w:t>
            </w:r>
            <w:r>
              <w:rPr>
                <w:color w:val="FF0000"/>
                <w:sz w:val="18"/>
                <w:szCs w:val="18"/>
              </w:rPr>
              <w:t xml:space="preserve">: </w:t>
            </w:r>
            <w:r>
              <w:rPr>
                <w:rFonts w:hint="default"/>
                <w:color w:val="FF0000"/>
                <w:sz w:val="18"/>
                <w:szCs w:val="18"/>
                <w:lang w:val="en-US"/>
              </w:rPr>
              <w:t>4</w:t>
            </w:r>
            <w:r>
              <w:rPr>
                <w:color w:val="FF0000"/>
                <w:sz w:val="18"/>
                <w:szCs w:val="18"/>
              </w:rPr>
              <w:t>:30pm-</w:t>
            </w:r>
            <w:r>
              <w:rPr>
                <w:rFonts w:hint="default"/>
                <w:color w:val="FF0000"/>
                <w:sz w:val="18"/>
                <w:szCs w:val="18"/>
                <w:lang w:val="en-US"/>
              </w:rPr>
              <w:t>5</w:t>
            </w:r>
            <w:r>
              <w:rPr>
                <w:color w:val="FF0000"/>
                <w:sz w:val="18"/>
                <w:szCs w:val="18"/>
              </w:rPr>
              <w:t xml:space="preserve">:20pm/ </w:t>
            </w:r>
            <w:r>
              <w:rPr>
                <w:rFonts w:hint="default"/>
                <w:color w:val="FF0000"/>
                <w:sz w:val="18"/>
                <w:szCs w:val="18"/>
                <w:lang w:val="en-US"/>
              </w:rPr>
              <w:t>JQB19</w:t>
            </w:r>
          </w:p>
        </w:tc>
      </w:tr>
    </w:tbl>
    <w:p>
      <w:pPr>
        <w:spacing w:after="120"/>
        <w:rPr>
          <w:b/>
          <w:szCs w:val="22"/>
        </w:rPr>
      </w:pPr>
      <w:r>
        <w:rPr>
          <w:b/>
          <w:sz w:val="18"/>
          <w:szCs w:val="18"/>
        </w:rPr>
        <w:t xml:space="preserve">*Lecture Period(s): See the department’s Time Table for the periods </w:t>
      </w:r>
    </w:p>
    <w:p>
      <w:pPr>
        <w:spacing w:after="120"/>
        <w:rPr>
          <w:szCs w:val="22"/>
        </w:rPr>
      </w:pPr>
      <w:r>
        <w:rPr>
          <w:b/>
          <w:szCs w:val="22"/>
        </w:rPr>
        <w:t>Pre-requisites:</w:t>
      </w:r>
      <w:r>
        <w:rPr>
          <w:b/>
          <w:szCs w:val="22"/>
        </w:rPr>
        <w:tab/>
      </w:r>
      <w:r>
        <w:rPr>
          <w:szCs w:val="22"/>
        </w:rPr>
        <w:t xml:space="preserve">MATH 126 </w:t>
      </w:r>
    </w:p>
    <w:p>
      <w:pPr>
        <w:jc w:val="both"/>
        <w:rPr>
          <w:i/>
          <w:color w:val="0036FF"/>
          <w:sz w:val="16"/>
          <w:szCs w:val="18"/>
        </w:rPr>
      </w:pPr>
      <w:r>
        <w:rPr>
          <w:b/>
        </w:rPr>
        <w:t>Introduction/Subject or Course Overview:</w:t>
      </w:r>
    </w:p>
    <w:p>
      <w:pPr>
        <w:widowControl/>
        <w:jc w:val="both"/>
        <w:rPr>
          <w:iCs/>
          <w:color w:val="000000" w:themeColor="text1"/>
          <w:szCs w:val="22"/>
          <w14:textFill>
            <w14:solidFill>
              <w14:schemeClr w14:val="tx1"/>
            </w14:solidFill>
          </w14:textFill>
        </w:rPr>
      </w:pPr>
      <w:r>
        <w:rPr>
          <w:iCs/>
          <w:snapToGrid/>
          <w:color w:val="000000" w:themeColor="text1"/>
          <w:szCs w:val="22"/>
          <w:lang w:val="en-GB" w:eastAsia="en-GB"/>
          <w14:textFill>
            <w14:solidFill>
              <w14:schemeClr w14:val="tx1"/>
            </w14:solidFill>
          </w14:textFill>
        </w:rPr>
        <w:t>Probability is a measure of the chance that some outcome will occur. It is fundamental to the study of random phenomena or events. The concept of probability is fundamental in statistical analysis. Theory of probability underpins most of the methods used in statistics. In this course, we look at the concepts of u</w:t>
      </w:r>
      <w:r>
        <w:rPr>
          <w:iCs/>
          <w:color w:val="000000" w:themeColor="text1"/>
          <w:szCs w:val="22"/>
          <w14:textFill>
            <w14:solidFill>
              <w14:schemeClr w14:val="tx1"/>
            </w14:solidFill>
          </w14:textFill>
        </w:rPr>
        <w:t>nivariate probability distributions, univariate moment generating functions, their properties and applications. We will conclude by introducing Bivariate discrete distributions</w:t>
      </w:r>
      <w:r>
        <w:rPr>
          <w:b/>
          <w:iCs/>
          <w:color w:val="000000" w:themeColor="text1"/>
          <w:szCs w:val="22"/>
          <w14:textFill>
            <w14:solidFill>
              <w14:schemeClr w14:val="tx1"/>
            </w14:solidFill>
          </w14:textFill>
        </w:rPr>
        <w:t xml:space="preserve"> </w:t>
      </w:r>
      <w:r>
        <w:rPr>
          <w:bCs/>
          <w:iCs/>
          <w:color w:val="000000" w:themeColor="text1"/>
          <w:szCs w:val="22"/>
          <w14:textFill>
            <w14:solidFill>
              <w14:schemeClr w14:val="tx1"/>
            </w14:solidFill>
          </w14:textFill>
        </w:rPr>
        <w:t>and</w:t>
      </w:r>
      <w:r>
        <w:rPr>
          <w:b/>
          <w:iCs/>
          <w:color w:val="000000" w:themeColor="text1"/>
          <w:szCs w:val="22"/>
          <w14:textFill>
            <w14:solidFill>
              <w14:schemeClr w14:val="tx1"/>
            </w14:solidFill>
          </w14:textFill>
        </w:rPr>
        <w:t xml:space="preserve"> </w:t>
      </w:r>
      <w:r>
        <w:rPr>
          <w:iCs/>
          <w:color w:val="000000" w:themeColor="text1"/>
          <w:szCs w:val="22"/>
          <w14:textFill>
            <w14:solidFill>
              <w14:schemeClr w14:val="tx1"/>
            </w14:solidFill>
          </w14:textFill>
        </w:rPr>
        <w:t>some probability modelling based on  discrete distributions.</w:t>
      </w:r>
    </w:p>
    <w:p>
      <w:pPr>
        <w:widowControl/>
        <w:jc w:val="both"/>
        <w:rPr>
          <w:b/>
          <w:iCs/>
          <w:szCs w:val="22"/>
        </w:rPr>
      </w:pPr>
    </w:p>
    <w:p>
      <w:pPr>
        <w:widowControl/>
        <w:jc w:val="both"/>
        <w:rPr>
          <w:b/>
          <w:szCs w:val="22"/>
        </w:rPr>
      </w:pPr>
      <w:r>
        <w:rPr>
          <w:b/>
          <w:szCs w:val="22"/>
        </w:rPr>
        <w:t>Course Objectives/Goals:</w:t>
      </w:r>
    </w:p>
    <w:p>
      <w:pPr>
        <w:widowControl/>
        <w:jc w:val="both"/>
        <w:rPr>
          <w:b/>
          <w:szCs w:val="22"/>
        </w:rPr>
      </w:pPr>
    </w:p>
    <w:p>
      <w:pPr>
        <w:widowControl/>
        <w:jc w:val="both"/>
        <w:rPr>
          <w:szCs w:val="22"/>
        </w:rPr>
      </w:pPr>
      <w:r>
        <w:rPr>
          <w:b/>
          <w:bCs/>
          <w:szCs w:val="22"/>
        </w:rPr>
        <w:t>Philosophy</w:t>
      </w:r>
      <w:r>
        <w:rPr>
          <w:b/>
          <w:szCs w:val="22"/>
        </w:rPr>
        <w:t>:</w:t>
      </w:r>
      <w:r>
        <w:rPr>
          <w:szCs w:val="22"/>
        </w:rPr>
        <w:t xml:space="preserve"> This course is greatly dependent upon your participation. Most of the mathematical concepts and techniques will be presented in class, with plenty of opportunities for questions and clarification, but the best lessons learned are those derived from discussion and practice. Outside of class, it is essential that you read the assigned text sections, do the assigned homework, and bring any questions to class or to the course assistant's section. </w:t>
      </w:r>
      <w:r>
        <w:rPr>
          <w:szCs w:val="22"/>
          <w:u w:val="single"/>
        </w:rPr>
        <w:t>Mathematics is not a spectator sport</w:t>
      </w:r>
      <w:r>
        <w:rPr>
          <w:szCs w:val="22"/>
        </w:rPr>
        <w:t>. Don’t just crank through computations - think about the problems posed, your strategy, the meaning of the computations you perform, and the answers you get. This will help significantly in class and on the exams.</w:t>
      </w:r>
    </w:p>
    <w:p>
      <w:pPr>
        <w:widowControl/>
        <w:jc w:val="both"/>
        <w:rPr>
          <w:b/>
          <w:szCs w:val="22"/>
        </w:rPr>
      </w:pPr>
    </w:p>
    <w:p>
      <w:pPr>
        <w:widowControl/>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The objective   is   to   impart training to  the   students   in   this  very important  branch  of Mathematics. Students are expected to learn about system of linear equations, vector spaces, inner products, Eigen values and linear transformations. Attempt will be made to introduce the  students to postulational  and  axiomatic approach  in Mathematics. This course also emphasizes the application of linear algebra in science and real life</w:t>
      </w:r>
    </w:p>
    <w:p>
      <w:pPr>
        <w:widowControl/>
        <w:jc w:val="both"/>
        <w:rPr>
          <w:b/>
          <w:szCs w:val="22"/>
        </w:rPr>
      </w:pP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The course familiarizes students with scalars, vectors, matrices (identity and inverse), determinants, oper-ations on vectors and matrices, and systems of linear equations in matrix form. The course also presents applications of matrix theory to linear models, including examples from the business and economic world.</w:t>
      </w:r>
    </w:p>
    <w:p>
      <w:pPr>
        <w:jc w:val="both"/>
        <w:rPr>
          <w:iCs/>
          <w:color w:val="000000" w:themeColor="text1"/>
          <w:szCs w:val="24"/>
          <w14:textFill>
            <w14:solidFill>
              <w14:schemeClr w14:val="tx1"/>
            </w14:solidFill>
          </w14:textFill>
        </w:rPr>
      </w:pPr>
    </w:p>
    <w:p>
      <w:pPr>
        <w:jc w:val="both"/>
        <w:rPr>
          <w:b/>
          <w:szCs w:val="22"/>
        </w:rPr>
      </w:pPr>
      <w:r>
        <w:rPr>
          <w:b/>
          <w:szCs w:val="22"/>
        </w:rPr>
        <w:t>Course Competencies</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This course will allow the student to fully achieve the competency:</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To apply methods of linear algebra and vector geometry to the study of various phenomena of humanactivity.</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1. To situate the historical context of the development of linear algebra and vector geometry.</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2. To use matrices to solve concrete problems.</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3. To apply different methods of solving systems of linear equations.</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4. To use vector operations to solve concrete problems.</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5. To establish connections between vector geometry and linear algebra.</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6. To apply the methods of linear algebra and vector geometry to the study of line and plane geometry.</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7. To solve optimization problems using methods of solving systems of linear inequations with two ormore variables.</w:t>
      </w:r>
    </w:p>
    <w:p>
      <w:pPr>
        <w:jc w:val="both"/>
        <w:rPr>
          <w:iCs/>
          <w:color w:val="000000" w:themeColor="text1"/>
          <w:szCs w:val="24"/>
          <w14:textFill>
            <w14:solidFill>
              <w14:schemeClr w14:val="tx1"/>
            </w14:solidFill>
          </w14:textFill>
        </w:rPr>
      </w:pP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This course also contributes to the partial achievement of the competency:</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To thoroughly analyze a human phenomena.</w:t>
      </w:r>
    </w:p>
    <w:p>
      <w:pPr>
        <w:ind w:left="220" w:hanging="220" w:hangingChars="100"/>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1. To know and understand the facts, notions, concepts, theories, methods and other components that</w:t>
      </w:r>
      <w:r>
        <w:rPr>
          <w:rFonts w:hint="default"/>
          <w:iCs/>
          <w:color w:val="000000" w:themeColor="text1"/>
          <w:szCs w:val="24"/>
          <w:lang w:val="en-US"/>
          <w14:textFill>
            <w14:solidFill>
              <w14:schemeClr w14:val="tx1"/>
            </w14:solidFill>
          </w14:textFill>
        </w:rPr>
        <w:t xml:space="preserve"> </w:t>
      </w:r>
      <w:r>
        <w:rPr>
          <w:iCs/>
          <w:color w:val="000000" w:themeColor="text1"/>
          <w:szCs w:val="24"/>
          <w14:textFill>
            <w14:solidFill>
              <w14:schemeClr w14:val="tx1"/>
            </w14:solidFill>
          </w14:textFill>
        </w:rPr>
        <w:t>are part of a body of knowledge related to Social Science disciplines.</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2. To analyze various aspects of cases, situations or problems.</w:t>
      </w:r>
    </w:p>
    <w:p>
      <w:pPr>
        <w:jc w:val="both"/>
        <w:rPr>
          <w:iCs/>
          <w:color w:val="000000" w:themeColor="text1"/>
          <w:szCs w:val="24"/>
          <w14:textFill>
            <w14:solidFill>
              <w14:schemeClr w14:val="tx1"/>
            </w14:solidFill>
          </w14:textFill>
        </w:rPr>
      </w:pPr>
      <w:r>
        <w:rPr>
          <w:iCs/>
          <w:color w:val="000000" w:themeColor="text1"/>
          <w:szCs w:val="24"/>
          <w14:textFill>
            <w14:solidFill>
              <w14:schemeClr w14:val="tx1"/>
            </w14:solidFill>
          </w14:textFill>
        </w:rPr>
        <w:t>3. To analyze a theme based on knowledge already acquired.</w:t>
      </w:r>
    </w:p>
    <w:p>
      <w:pPr>
        <w:jc w:val="both"/>
        <w:rPr>
          <w:b/>
          <w:szCs w:val="22"/>
        </w:rPr>
      </w:pPr>
    </w:p>
    <w:p>
      <w:pPr>
        <w:rPr>
          <w:b/>
          <w:szCs w:val="22"/>
        </w:rPr>
      </w:pPr>
      <w:r>
        <w:rPr>
          <w:b/>
          <w:szCs w:val="22"/>
        </w:rPr>
        <w:t>Learning Outcomes:</w:t>
      </w:r>
    </w:p>
    <w:p>
      <w:pPr>
        <w:rPr>
          <w:i/>
          <w:szCs w:val="22"/>
        </w:rPr>
      </w:pPr>
      <w:r>
        <w:rPr>
          <w:i/>
          <w:szCs w:val="22"/>
        </w:rPr>
        <w:t>At the end of the course, the student should be able to:</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Convert real life problems into system of linear equations and perform elementary row operations to solve them.</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 xml:space="preserve">Use concept of elementary matrices to evaluate the inverse of square matrices and solving the system of linear equations. </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Evaluate the determinant of matrix and solving system of equations using properties and/or operations on</w:t>
      </w:r>
      <w:r>
        <w:t xml:space="preserve"> </w:t>
      </w:r>
      <w:r>
        <w:rPr>
          <w:rFonts w:ascii="Times New Roman" w:hAnsi="Times New Roman" w:cs="Times New Roman"/>
          <w:iCs/>
          <w:color w:val="000000" w:themeColor="text1"/>
          <w14:textFill>
            <w14:solidFill>
              <w14:schemeClr w14:val="tx1"/>
            </w14:solidFill>
          </w14:textFill>
        </w:rPr>
        <w:t>determinants.</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Analyse vectors and their properties in 2-space, 3-space and n-space.</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Recognize vector spaces and/or subspaces and computetheir bases and its dimension.</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Perform Eigen Value analysis and use it to diagonalize a matrix and/or find its powers.</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Identify   inner   productspaces   and/or   perform</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Gram   Schmidt</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process</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QR</w:t>
      </w:r>
      <w:r>
        <w:rPr>
          <w:rFonts w:hint="default" w:ascii="Times New Roman" w:hAnsi="Times New Roman" w:cs="Times New Roman"/>
          <w:iCs/>
          <w:color w:val="000000" w:themeColor="text1"/>
          <w:lang w:val="en-US"/>
          <w14:textFill>
            <w14:solidFill>
              <w14:schemeClr w14:val="tx1"/>
            </w14:solidFill>
          </w14:textFill>
        </w:rPr>
        <w:t xml:space="preserve"> </w:t>
      </w:r>
      <w:bookmarkStart w:id="2" w:name="_GoBack"/>
      <w:bookmarkEnd w:id="2"/>
      <w:r>
        <w:rPr>
          <w:rFonts w:ascii="Times New Roman" w:hAnsi="Times New Roman" w:cs="Times New Roman"/>
          <w:iCs/>
          <w:color w:val="000000" w:themeColor="text1"/>
          <w14:textFill>
            <w14:solidFill>
              <w14:schemeClr w14:val="tx1"/>
            </w14:solidFill>
          </w14:textFill>
        </w:rPr>
        <w:t>decomposition   usinginner products.</w:t>
      </w:r>
    </w:p>
    <w:p>
      <w:pPr>
        <w:pStyle w:val="10"/>
        <w:numPr>
          <w:ilvl w:val="0"/>
          <w:numId w:val="1"/>
        </w:numPr>
        <w:rPr>
          <w:rFonts w:ascii="Times New Roman" w:hAnsi="Times New Roman" w:cs="Times New Roman"/>
          <w:iCs/>
          <w:color w:val="000000" w:themeColor="text1"/>
          <w14:textFill>
            <w14:solidFill>
              <w14:schemeClr w14:val="tx1"/>
            </w14:solidFill>
          </w14:textFill>
        </w:rPr>
      </w:pPr>
      <w:r>
        <w:rPr>
          <w:rFonts w:ascii="Times New Roman" w:hAnsi="Times New Roman" w:cs="Times New Roman"/>
          <w:iCs/>
          <w:color w:val="000000" w:themeColor="text1"/>
          <w14:textFill>
            <w14:solidFill>
              <w14:schemeClr w14:val="tx1"/>
            </w14:solidFill>
          </w14:textFill>
        </w:rPr>
        <w:t>Express   a   linear</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transformations</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graphically  and</w:t>
      </w:r>
      <w:r>
        <w:rPr>
          <w:rFonts w:hint="default" w:ascii="Times New Roman" w:hAnsi="Times New Roman" w:cs="Times New Roman"/>
          <w:iCs/>
          <w:color w:val="000000" w:themeColor="text1"/>
          <w:lang w:val="en-US"/>
          <w14:textFill>
            <w14:solidFill>
              <w14:schemeClr w14:val="tx1"/>
            </w14:solidFill>
          </w14:textFill>
        </w:rPr>
        <w:t xml:space="preserve"> </w:t>
      </w:r>
      <w:r>
        <w:rPr>
          <w:rFonts w:ascii="Times New Roman" w:hAnsi="Times New Roman" w:cs="Times New Roman"/>
          <w:iCs/>
          <w:color w:val="000000" w:themeColor="text1"/>
          <w14:textFill>
            <w14:solidFill>
              <w14:schemeClr w14:val="tx1"/>
            </w14:solidFill>
          </w14:textFill>
        </w:rPr>
        <w:t>matrices and using theirproperties   to   solveengineering problems.</w:t>
      </w:r>
    </w:p>
    <w:p>
      <w:pPr>
        <w:rPr>
          <w:iCs/>
          <w:color w:val="000000" w:themeColor="text1"/>
          <w14:textFill>
            <w14:solidFill>
              <w14:schemeClr w14:val="tx1"/>
            </w14:solidFill>
          </w14:textFill>
        </w:rPr>
      </w:pPr>
    </w:p>
    <w:p>
      <w:pPr>
        <w:rPr>
          <w:b/>
          <w:szCs w:val="22"/>
        </w:rPr>
      </w:pPr>
      <w:r>
        <w:rPr>
          <w:b/>
          <w:szCs w:val="22"/>
        </w:rPr>
        <w:t xml:space="preserve">Course Delivery: </w:t>
      </w:r>
    </w:p>
    <w:p>
      <w:pPr>
        <w:rPr>
          <w:i/>
          <w:szCs w:val="22"/>
        </w:rPr>
      </w:pPr>
      <w:r>
        <w:rPr>
          <w:i/>
          <w:szCs w:val="22"/>
        </w:rPr>
        <w:t>Mode of course delivery will include lectures: videos, lecture notes, power point slides;  tutorials and including presentations.  There will be thirteen weeks of lectures for 3 hours a week.</w:t>
      </w:r>
    </w:p>
    <w:p>
      <w:pPr>
        <w:rPr>
          <w:b/>
          <w:szCs w:val="22"/>
        </w:rPr>
      </w:pPr>
    </w:p>
    <w:p>
      <w:pPr>
        <w:rPr>
          <w:b/>
          <w:i/>
          <w:szCs w:val="22"/>
        </w:rPr>
      </w:pPr>
      <w:r>
        <w:rPr>
          <w:b/>
          <w:szCs w:val="22"/>
        </w:rPr>
        <w:t xml:space="preserve">Plagiarism policy </w:t>
      </w:r>
    </w:p>
    <w:p>
      <w:pPr>
        <w:jc w:val="both"/>
        <w:rPr>
          <w:sz w:val="20"/>
          <w:szCs w:val="22"/>
        </w:rPr>
      </w:pPr>
      <w:r>
        <w:rPr>
          <w:sz w:val="20"/>
          <w:szCs w:val="22"/>
        </w:rPr>
        <w:t xml:space="preserve">Plagiarism in any form is unacceptable in the University of Ghana and shall be treated as a serious offence.  Appropriate sanctions, as stipulated in the Plagiarism Policy of the University of Ghana Undergraduate Handbook, will be applied when students are found to have violated the Plagiarism policy. </w:t>
      </w:r>
    </w:p>
    <w:p>
      <w:pPr>
        <w:jc w:val="both"/>
        <w:rPr>
          <w:sz w:val="20"/>
          <w:szCs w:val="22"/>
        </w:rPr>
      </w:pPr>
    </w:p>
    <w:p>
      <w:pPr>
        <w:jc w:val="both"/>
        <w:rPr>
          <w:szCs w:val="22"/>
        </w:rPr>
      </w:pPr>
      <w:r>
        <w:rPr>
          <w:b/>
          <w:szCs w:val="22"/>
        </w:rPr>
        <w:t>Assessment and Grading (</w:t>
      </w:r>
      <w:r>
        <w:rPr>
          <w:i/>
          <w:szCs w:val="22"/>
        </w:rPr>
        <w:t>as applicable</w:t>
      </w:r>
      <w:r>
        <w:rPr>
          <w:b/>
          <w:szCs w:val="22"/>
        </w:rPr>
        <w:t>)</w:t>
      </w:r>
    </w:p>
    <w:p>
      <w:pPr>
        <w:rPr>
          <w:szCs w:val="22"/>
        </w:rPr>
      </w:pPr>
      <w:r>
        <w:rPr>
          <w:szCs w:val="22"/>
        </w:rPr>
        <w:tab/>
      </w:r>
      <w:r>
        <w:rPr>
          <w:szCs w:val="22"/>
        </w:rPr>
        <w:t>Popup Quizzes</w:t>
      </w:r>
      <w:r>
        <w:rPr>
          <w:szCs w:val="22"/>
        </w:rPr>
        <w:tab/>
      </w:r>
      <w:r>
        <w:rPr>
          <w:szCs w:val="22"/>
        </w:rPr>
        <w:tab/>
      </w:r>
      <w:r>
        <w:rPr>
          <w:szCs w:val="22"/>
        </w:rPr>
        <w:tab/>
      </w:r>
      <w:r>
        <w:rPr>
          <w:szCs w:val="22"/>
        </w:rPr>
        <w:tab/>
      </w:r>
      <w:r>
        <w:rPr>
          <w:szCs w:val="22"/>
        </w:rPr>
        <w:tab/>
      </w:r>
      <w:r>
        <w:rPr>
          <w:szCs w:val="22"/>
        </w:rPr>
        <w:tab/>
      </w:r>
      <w:r>
        <w:rPr>
          <w:szCs w:val="22"/>
        </w:rPr>
        <w:t xml:space="preserve">      5 %</w:t>
      </w:r>
    </w:p>
    <w:p>
      <w:pPr>
        <w:rPr>
          <w:szCs w:val="22"/>
        </w:rPr>
      </w:pPr>
      <w:r>
        <w:rPr>
          <w:szCs w:val="22"/>
        </w:rPr>
        <w:tab/>
      </w:r>
      <w:r>
        <w:rPr>
          <w:szCs w:val="22"/>
        </w:rPr>
        <w:t>Exercises</w:t>
      </w:r>
      <w:r>
        <w:rPr>
          <w:szCs w:val="22"/>
        </w:rPr>
        <w:tab/>
      </w:r>
      <w:r>
        <w:rPr>
          <w:szCs w:val="22"/>
        </w:rPr>
        <w:tab/>
      </w:r>
      <w:r>
        <w:rPr>
          <w:szCs w:val="22"/>
        </w:rPr>
        <w:tab/>
      </w:r>
      <w:r>
        <w:rPr>
          <w:szCs w:val="22"/>
        </w:rPr>
        <w:tab/>
      </w:r>
      <w:r>
        <w:rPr>
          <w:szCs w:val="22"/>
        </w:rPr>
        <w:tab/>
      </w:r>
      <w:r>
        <w:rPr>
          <w:szCs w:val="22"/>
        </w:rPr>
        <w:t xml:space="preserve">    </w:t>
      </w:r>
      <w:r>
        <w:rPr>
          <w:szCs w:val="22"/>
        </w:rPr>
        <w:tab/>
      </w:r>
      <w:r>
        <w:rPr>
          <w:szCs w:val="22"/>
        </w:rPr>
        <w:t xml:space="preserve">    10 %</w:t>
      </w:r>
    </w:p>
    <w:p>
      <w:pPr>
        <w:ind w:firstLine="720"/>
        <w:rPr>
          <w:szCs w:val="22"/>
        </w:rPr>
      </w:pPr>
      <w:r>
        <w:rPr>
          <w:szCs w:val="22"/>
        </w:rPr>
        <w:t>Mid-Semester Test/Interim Assessment</w:t>
      </w:r>
      <w:r>
        <w:rPr>
          <w:szCs w:val="22"/>
        </w:rPr>
        <w:tab/>
      </w:r>
      <w:r>
        <w:rPr>
          <w:szCs w:val="22"/>
        </w:rPr>
        <w:tab/>
      </w:r>
      <w:r>
        <w:rPr>
          <w:szCs w:val="22"/>
        </w:rPr>
        <w:t xml:space="preserve">  </w:t>
      </w:r>
      <w:r>
        <w:rPr>
          <w:szCs w:val="22"/>
        </w:rPr>
        <w:tab/>
      </w:r>
      <w:r>
        <w:rPr>
          <w:szCs w:val="22"/>
        </w:rPr>
        <w:t xml:space="preserve">    15 %</w:t>
      </w:r>
    </w:p>
    <w:p>
      <w:pPr>
        <w:ind w:firstLine="720"/>
        <w:rPr>
          <w:b/>
          <w:szCs w:val="22"/>
        </w:rPr>
      </w:pPr>
      <w:r>
        <w:rPr>
          <w:szCs w:val="22"/>
        </w:rPr>
        <w:t>Final Exam</w:t>
      </w:r>
      <w:r>
        <w:rPr>
          <w:szCs w:val="22"/>
        </w:rPr>
        <w:tab/>
      </w:r>
      <w:r>
        <w:rPr>
          <w:szCs w:val="22"/>
        </w:rPr>
        <w:tab/>
      </w:r>
      <w:r>
        <w:rPr>
          <w:szCs w:val="22"/>
        </w:rPr>
        <w:tab/>
      </w:r>
      <w:r>
        <w:rPr>
          <w:szCs w:val="22"/>
        </w:rPr>
        <w:tab/>
      </w:r>
      <w:r>
        <w:rPr>
          <w:szCs w:val="22"/>
        </w:rPr>
        <w:tab/>
      </w:r>
      <w:r>
        <w:rPr>
          <w:szCs w:val="22"/>
        </w:rPr>
        <w:t xml:space="preserve">   </w:t>
      </w:r>
      <w:r>
        <w:rPr>
          <w:szCs w:val="22"/>
        </w:rPr>
        <w:tab/>
      </w:r>
      <w:r>
        <w:rPr>
          <w:szCs w:val="22"/>
        </w:rPr>
        <w:t xml:space="preserve">    70 %</w:t>
      </w:r>
    </w:p>
    <w:p>
      <w:pPr>
        <w:rPr>
          <w:b/>
          <w:szCs w:val="22"/>
        </w:rPr>
      </w:pPr>
    </w:p>
    <w:p>
      <w:pPr>
        <w:rPr>
          <w:b/>
          <w:szCs w:val="22"/>
        </w:rPr>
      </w:pPr>
      <w:r>
        <w:rPr>
          <w:b/>
          <w:szCs w:val="22"/>
        </w:rPr>
        <w:t xml:space="preserve">Grading Scale: </w:t>
      </w:r>
    </w:p>
    <w:p>
      <w:pPr>
        <w:rPr>
          <w:i/>
          <w:szCs w:val="22"/>
        </w:rPr>
      </w:pPr>
      <w:r>
        <w:rPr>
          <w:szCs w:val="22"/>
        </w:rPr>
        <w:t>Refer to the Undergraduate Handboo</w:t>
      </w:r>
      <w:r>
        <w:rPr>
          <w:i/>
          <w:szCs w:val="22"/>
        </w:rPr>
        <w:t xml:space="preserve">k  </w:t>
      </w:r>
    </w:p>
    <w:p>
      <w:pPr>
        <w:rPr>
          <w:b/>
          <w:szCs w:val="22"/>
        </w:rPr>
      </w:pPr>
    </w:p>
    <w:p>
      <w:pPr>
        <w:rPr>
          <w:b/>
          <w:szCs w:val="22"/>
        </w:rPr>
      </w:pPr>
      <w:r>
        <w:rPr>
          <w:b/>
          <w:szCs w:val="22"/>
        </w:rPr>
        <w:t xml:space="preserve">Reading List /Required Text </w:t>
      </w:r>
    </w:p>
    <w:p>
      <w:pPr>
        <w:rPr>
          <w:iCs/>
          <w:color w:val="000000" w:themeColor="text1"/>
          <w:szCs w:val="22"/>
          <w:lang w:val="en-GB"/>
          <w14:textFill>
            <w14:solidFill>
              <w14:schemeClr w14:val="tx1"/>
            </w14:solidFill>
          </w14:textFill>
        </w:rPr>
      </w:pPr>
      <w:r>
        <w:rPr>
          <w:iCs/>
          <w:color w:val="000000" w:themeColor="text1"/>
          <w:szCs w:val="22"/>
          <w:lang w:val="en-GB"/>
          <w14:textFill>
            <w14:solidFill>
              <w14:schemeClr w14:val="tx1"/>
            </w14:solidFill>
          </w14:textFill>
        </w:rPr>
        <w:t>Strang, Gilbert. Introduction to Linear Algebra. 4th ed. Wellesley, MA: </w:t>
      </w:r>
      <w:r>
        <w:fldChar w:fldCharType="begin"/>
      </w:r>
      <w:r>
        <w:instrText xml:space="preserve"> HYPERLINK "http://www.wellesleycambridge.com/" \t "_blank" </w:instrText>
      </w:r>
      <w:r>
        <w:fldChar w:fldCharType="separate"/>
      </w:r>
      <w:r>
        <w:rPr>
          <w:rStyle w:val="8"/>
          <w:iCs/>
          <w:szCs w:val="22"/>
          <w:lang w:val="en-GB"/>
        </w:rPr>
        <w:t>Wellesley-Cambridge Press</w:t>
      </w:r>
      <w:r>
        <w:rPr>
          <w:rStyle w:val="8"/>
          <w:iCs/>
          <w:szCs w:val="22"/>
          <w:lang w:val="en-GB"/>
        </w:rPr>
        <w:fldChar w:fldCharType="end"/>
      </w:r>
      <w:r>
        <w:rPr>
          <w:iCs/>
          <w:color w:val="000000" w:themeColor="text1"/>
          <w:szCs w:val="22"/>
          <w:lang w:val="en-GB"/>
          <w14:textFill>
            <w14:solidFill>
              <w14:schemeClr w14:val="tx1"/>
            </w14:solidFill>
          </w14:textFill>
        </w:rPr>
        <w:t>, February 2009. ISBN: 9780980232714</w:t>
      </w:r>
    </w:p>
    <w:p>
      <w:pPr>
        <w:rPr>
          <w:iCs/>
          <w:color w:val="000000" w:themeColor="text1"/>
          <w:szCs w:val="22"/>
          <w:lang w:val="en-GB"/>
          <w14:textFill>
            <w14:solidFill>
              <w14:schemeClr w14:val="tx1"/>
            </w14:solidFill>
          </w14:textFill>
        </w:rPr>
      </w:pPr>
      <w:r>
        <w:rPr>
          <w:iCs/>
          <w:color w:val="000000" w:themeColor="text1"/>
          <w:szCs w:val="22"/>
          <w14:textFill>
            <w14:solidFill>
              <w14:schemeClr w14:val="tx1"/>
            </w14:solidFill>
          </w14:textFill>
        </w:rPr>
        <w:t>Strang, G., Strang, G., Strang, G., &amp; Strang, G. (1993). </w:t>
      </w:r>
      <w:r>
        <w:rPr>
          <w:i/>
          <w:iCs/>
          <w:color w:val="000000" w:themeColor="text1"/>
          <w:szCs w:val="22"/>
          <w14:textFill>
            <w14:solidFill>
              <w14:schemeClr w14:val="tx1"/>
            </w14:solidFill>
          </w14:textFill>
        </w:rPr>
        <w:t>Introduction to linear algebra</w:t>
      </w:r>
      <w:r>
        <w:rPr>
          <w:iCs/>
          <w:color w:val="000000" w:themeColor="text1"/>
          <w:szCs w:val="22"/>
          <w14:textFill>
            <w14:solidFill>
              <w14:schemeClr w14:val="tx1"/>
            </w14:solidFill>
          </w14:textFill>
        </w:rPr>
        <w:t> (Vol. 3, p. 45). Wellesley, MA: Wellesley-Cambridge Press.</w:t>
      </w:r>
    </w:p>
    <w:p>
      <w:pPr>
        <w:rPr>
          <w:iCs/>
          <w:color w:val="000000" w:themeColor="text1"/>
          <w:szCs w:val="22"/>
          <w:lang w:val="en-GB"/>
          <w14:textFill>
            <w14:solidFill>
              <w14:schemeClr w14:val="tx1"/>
            </w14:solidFill>
          </w14:textFill>
        </w:rPr>
      </w:pPr>
      <w:r>
        <w:rPr>
          <w:iCs/>
          <w:color w:val="000000" w:themeColor="text1"/>
          <w:szCs w:val="22"/>
          <w:lang w:val="en-GB"/>
          <w14:textFill>
            <w14:solidFill>
              <w14:schemeClr w14:val="tx1"/>
            </w14:solidFill>
          </w14:textFill>
        </w:rPr>
        <w:t>Strang, Gilbert. Introduction to Linear Algebra. 5th ed. Wellesley, MA: </w:t>
      </w:r>
      <w:r>
        <w:fldChar w:fldCharType="begin"/>
      </w:r>
      <w:r>
        <w:instrText xml:space="preserve"> HYPERLINK "http://www.wellesleycambridge.com/" \t "_blank" </w:instrText>
      </w:r>
      <w:r>
        <w:fldChar w:fldCharType="separate"/>
      </w:r>
      <w:r>
        <w:rPr>
          <w:rStyle w:val="8"/>
          <w:iCs/>
          <w:szCs w:val="22"/>
          <w:lang w:val="en-GB"/>
        </w:rPr>
        <w:t>Wellesley-Cambridge Press</w:t>
      </w:r>
      <w:r>
        <w:rPr>
          <w:rStyle w:val="8"/>
          <w:iCs/>
          <w:szCs w:val="22"/>
          <w:lang w:val="en-GB"/>
        </w:rPr>
        <w:fldChar w:fldCharType="end"/>
      </w:r>
      <w:r>
        <w:rPr>
          <w:iCs/>
          <w:color w:val="000000" w:themeColor="text1"/>
          <w:szCs w:val="22"/>
          <w:lang w:val="en-GB"/>
          <w14:textFill>
            <w14:solidFill>
              <w14:schemeClr w14:val="tx1"/>
            </w14:solidFill>
          </w14:textFill>
        </w:rPr>
        <w:t>, February 2016. ISBN: 9780980232776</w:t>
      </w:r>
    </w:p>
    <w:p>
      <w:pPr>
        <w:rPr>
          <w:iCs/>
          <w:color w:val="000000" w:themeColor="text1"/>
          <w:szCs w:val="22"/>
          <w:lang w:val="en-GB"/>
          <w14:textFill>
            <w14:solidFill>
              <w14:schemeClr w14:val="tx1"/>
            </w14:solidFill>
          </w14:textFill>
        </w:rPr>
      </w:pPr>
      <w:r>
        <w:rPr>
          <w:iCs/>
          <w:color w:val="000000" w:themeColor="text1"/>
          <w:szCs w:val="22"/>
          <w14:textFill>
            <w14:solidFill>
              <w14:schemeClr w14:val="tx1"/>
            </w14:solidFill>
          </w14:textFill>
        </w:rPr>
        <w:t>Anton, H., &amp; Rorres, C. (2013). </w:t>
      </w:r>
      <w:r>
        <w:rPr>
          <w:i/>
          <w:iCs/>
          <w:color w:val="000000" w:themeColor="text1"/>
          <w:szCs w:val="22"/>
          <w14:textFill>
            <w14:solidFill>
              <w14:schemeClr w14:val="tx1"/>
            </w14:solidFill>
          </w14:textFill>
        </w:rPr>
        <w:t>Elementary linear algebra: applications version</w:t>
      </w:r>
      <w:r>
        <w:rPr>
          <w:iCs/>
          <w:color w:val="000000" w:themeColor="text1"/>
          <w:szCs w:val="22"/>
          <w14:textFill>
            <w14:solidFill>
              <w14:schemeClr w14:val="tx1"/>
            </w14:solidFill>
          </w14:textFill>
        </w:rPr>
        <w:t>. John Wiley &amp; Sons.</w:t>
      </w:r>
    </w:p>
    <w:p>
      <w:pPr>
        <w:rPr>
          <w:iCs/>
          <w:color w:val="000000" w:themeColor="text1"/>
          <w:szCs w:val="22"/>
          <w:lang w:val="en-GB"/>
          <w14:textFill>
            <w14:solidFill>
              <w14:schemeClr w14:val="tx1"/>
            </w14:solidFill>
          </w14:textFill>
        </w:rPr>
      </w:pPr>
    </w:p>
    <w:p>
      <w:pPr>
        <w:rPr>
          <w:b/>
          <w:szCs w:val="22"/>
        </w:rPr>
      </w:pPr>
    </w:p>
    <w:p>
      <w:pPr>
        <w:rPr>
          <w:b/>
          <w:szCs w:val="22"/>
        </w:rPr>
      </w:pPr>
      <w:bookmarkStart w:id="1" w:name="_Hlk33188326"/>
      <w:r>
        <w:rPr>
          <w:b/>
          <w:szCs w:val="22"/>
        </w:rPr>
        <w:t>Other Information</w:t>
      </w:r>
    </w:p>
    <w:p>
      <w:pPr>
        <w:pStyle w:val="10"/>
        <w:numPr>
          <w:ilvl w:val="0"/>
          <w:numId w:val="2"/>
        </w:numPr>
        <w:spacing w:after="0" w:line="240" w:lineRule="auto"/>
        <w:jc w:val="both"/>
        <w:rPr>
          <w:rFonts w:ascii="Times New Roman" w:hAnsi="Times New Roman" w:cs="Times New Roman"/>
          <w:i/>
        </w:rPr>
      </w:pPr>
      <w:r>
        <w:rPr>
          <w:rFonts w:ascii="Times New Roman" w:hAnsi="Times New Roman" w:cs="Times New Roman"/>
          <w:i/>
        </w:rPr>
        <w:t>Disclaimer: This Course Outline may be subjected to changes as when necessary.</w:t>
      </w:r>
    </w:p>
    <w:p>
      <w:pPr>
        <w:pStyle w:val="10"/>
        <w:numPr>
          <w:ilvl w:val="0"/>
          <w:numId w:val="2"/>
        </w:numPr>
        <w:spacing w:after="0" w:line="240" w:lineRule="auto"/>
        <w:jc w:val="both"/>
        <w:rPr>
          <w:rFonts w:ascii="Times New Roman" w:hAnsi="Times New Roman" w:cs="Times New Roman"/>
          <w:i/>
        </w:rPr>
      </w:pPr>
      <w:r>
        <w:rPr>
          <w:rFonts w:ascii="Times New Roman" w:hAnsi="Times New Roman" w:cs="Times New Roman"/>
          <w:i/>
        </w:rPr>
        <w:t xml:space="preserve">Any other information: </w:t>
      </w:r>
    </w:p>
    <w:p>
      <w:pPr>
        <w:pStyle w:val="10"/>
        <w:spacing w:after="0" w:line="240" w:lineRule="auto"/>
        <w:jc w:val="both"/>
        <w:rPr>
          <w:rFonts w:ascii="Times New Roman" w:hAnsi="Times New Roman" w:cs="Times New Roman"/>
          <w:i/>
        </w:rPr>
      </w:pPr>
      <w:r>
        <w:rPr>
          <w:rFonts w:ascii="Times New Roman" w:hAnsi="Times New Roman" w:cs="Times New Roman"/>
          <w:i/>
        </w:rPr>
        <w:t>It is expected of every student to be punctual (class attendance will be graded); Assignments are to be submitted by close of day (18:00 GMT) on or before the deadline which will be indicated on the assignment sheet.  Students are required to comport themselves during lecture hours.</w:t>
      </w:r>
    </w:p>
    <w:p>
      <w:pPr>
        <w:pStyle w:val="10"/>
        <w:spacing w:after="0" w:line="240" w:lineRule="auto"/>
        <w:jc w:val="both"/>
        <w:rPr>
          <w:rFonts w:ascii="Times New Roman" w:hAnsi="Times New Roman" w:cs="Times New Roman"/>
          <w:i/>
        </w:rPr>
      </w:pPr>
      <w:r>
        <w:rPr>
          <w:rFonts w:ascii="Times New Roman" w:hAnsi="Times New Roman" w:cs="Times New Roman"/>
          <w:i/>
        </w:rPr>
        <w:t xml:space="preserve">Use of </w:t>
      </w:r>
      <w:r>
        <w:rPr>
          <w:rFonts w:ascii="Times New Roman" w:hAnsi="Times New Roman" w:cs="Times New Roman"/>
          <w:b/>
          <w:i/>
        </w:rPr>
        <w:t>mobile phones</w:t>
      </w:r>
      <w:r>
        <w:rPr>
          <w:rFonts w:ascii="Times New Roman" w:hAnsi="Times New Roman" w:cs="Times New Roman"/>
          <w:i/>
        </w:rPr>
        <w:t xml:space="preserve"> during lecture hours is </w:t>
      </w:r>
      <w:r>
        <w:rPr>
          <w:rFonts w:ascii="Times New Roman" w:hAnsi="Times New Roman" w:cs="Times New Roman"/>
          <w:b/>
          <w:i/>
        </w:rPr>
        <w:t>strictly prohibited</w:t>
      </w:r>
      <w:r>
        <w:rPr>
          <w:rFonts w:ascii="Times New Roman" w:hAnsi="Times New Roman" w:cs="Times New Roman"/>
          <w:i/>
        </w:rPr>
        <w:t>.</w:t>
      </w:r>
    </w:p>
    <w:p>
      <w:pPr>
        <w:pStyle w:val="10"/>
        <w:spacing w:after="0" w:line="240" w:lineRule="auto"/>
        <w:jc w:val="both"/>
        <w:rPr>
          <w:rFonts w:ascii="Times New Roman" w:hAnsi="Times New Roman" w:cs="Times New Roman"/>
          <w:i/>
        </w:rPr>
      </w:pPr>
      <w:r>
        <w:rPr>
          <w:rFonts w:ascii="Times New Roman" w:hAnsi="Times New Roman" w:cs="Times New Roman"/>
          <w:i/>
        </w:rPr>
        <w:t xml:space="preserve">Assignment sheets and other material will be upload on Sakai or Class WhatsApp platforms or place at the department’s photocopying centres. </w:t>
      </w:r>
      <w:bookmarkEnd w:id="1"/>
    </w:p>
    <w:p>
      <w:pPr>
        <w:spacing w:line="264" w:lineRule="auto"/>
        <w:jc w:val="center"/>
        <w:rPr>
          <w:b/>
          <w:u w:val="single"/>
        </w:rPr>
      </w:pPr>
    </w:p>
    <w:p>
      <w:pPr>
        <w:spacing w:line="264" w:lineRule="auto"/>
        <w:jc w:val="center"/>
        <w:rPr>
          <w:b/>
          <w:u w:val="single"/>
        </w:rPr>
      </w:pPr>
    </w:p>
    <w:tbl>
      <w:tblPr>
        <w:tblStyle w:val="4"/>
        <w:tblW w:w="10867" w:type="dxa"/>
        <w:tblInd w:w="-7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7"/>
        <w:gridCol w:w="6660"/>
        <w:gridCol w:w="1290"/>
        <w:gridCol w:w="1410"/>
      </w:tblGrid>
      <w:tr>
        <w:trPr>
          <w:trHeight w:val="413" w:hRule="atLeast"/>
        </w:trPr>
        <w:tc>
          <w:tcPr>
            <w:tcW w:w="1507" w:type="dxa"/>
          </w:tcPr>
          <w:p>
            <w:pPr>
              <w:jc w:val="both"/>
              <w:rPr>
                <w:b/>
                <w:bCs/>
                <w:szCs w:val="24"/>
              </w:rPr>
            </w:pPr>
            <w:r>
              <w:rPr>
                <w:b/>
                <w:bCs/>
                <w:szCs w:val="24"/>
              </w:rPr>
              <w:t xml:space="preserve">Week </w:t>
            </w:r>
          </w:p>
          <w:p>
            <w:pPr>
              <w:jc w:val="both"/>
              <w:rPr>
                <w:b/>
                <w:bCs/>
                <w:szCs w:val="24"/>
              </w:rPr>
            </w:pPr>
          </w:p>
        </w:tc>
        <w:tc>
          <w:tcPr>
            <w:tcW w:w="6660" w:type="dxa"/>
          </w:tcPr>
          <w:p>
            <w:pPr>
              <w:jc w:val="both"/>
              <w:rPr>
                <w:b/>
                <w:bCs/>
                <w:szCs w:val="24"/>
              </w:rPr>
            </w:pPr>
            <w:r>
              <w:rPr>
                <w:b/>
                <w:bCs/>
                <w:szCs w:val="24"/>
              </w:rPr>
              <w:t>Lecture Topics</w:t>
            </w:r>
          </w:p>
        </w:tc>
        <w:tc>
          <w:tcPr>
            <w:tcW w:w="1290" w:type="dxa"/>
          </w:tcPr>
          <w:p>
            <w:pPr>
              <w:jc w:val="both"/>
              <w:rPr>
                <w:b/>
                <w:bCs/>
                <w:szCs w:val="24"/>
              </w:rPr>
            </w:pPr>
            <w:r>
              <w:rPr>
                <w:b/>
                <w:bCs/>
                <w:szCs w:val="24"/>
              </w:rPr>
              <w:t>Venue(s)</w:t>
            </w:r>
          </w:p>
        </w:tc>
        <w:tc>
          <w:tcPr>
            <w:tcW w:w="1410" w:type="dxa"/>
          </w:tcPr>
          <w:p>
            <w:pPr>
              <w:jc w:val="both"/>
              <w:rPr>
                <w:b/>
                <w:bCs/>
                <w:szCs w:val="24"/>
              </w:rPr>
            </w:pPr>
            <w:r>
              <w:rPr>
                <w:b/>
                <w:bCs/>
                <w:szCs w:val="24"/>
              </w:rPr>
              <w:t>Assessment</w:t>
            </w:r>
          </w:p>
        </w:tc>
      </w:tr>
      <w:tr>
        <w:trPr>
          <w:trHeight w:val="183" w:hRule="atLeast"/>
        </w:trPr>
        <w:tc>
          <w:tcPr>
            <w:tcW w:w="1507" w:type="dxa"/>
          </w:tcPr>
          <w:p>
            <w:pPr>
              <w:jc w:val="both"/>
              <w:rPr>
                <w:szCs w:val="24"/>
              </w:rPr>
            </w:pPr>
            <w:r>
              <w:rPr>
                <w:szCs w:val="24"/>
              </w:rPr>
              <w:t>1</w:t>
            </w:r>
          </w:p>
        </w:tc>
        <w:tc>
          <w:tcPr>
            <w:tcW w:w="6660" w:type="dxa"/>
          </w:tcPr>
          <w:p>
            <w:pPr>
              <w:pStyle w:val="10"/>
              <w:numPr>
                <w:ilvl w:val="0"/>
                <w:numId w:val="3"/>
              </w:numPr>
              <w:autoSpaceDE w:val="0"/>
              <w:autoSpaceDN w:val="0"/>
              <w:adjustRightInd w:val="0"/>
              <w:spacing w:after="0"/>
              <w:ind w:left="0" w:leftChars="0" w:firstLine="0" w:firstLineChars="0"/>
              <w:jc w:val="both"/>
              <w:rPr>
                <w:rFonts w:ascii="Times New Roman" w:hAnsi="Times New Roman" w:cs="Times New Roman"/>
                <w:b/>
                <w:bCs/>
                <w:sz w:val="24"/>
                <w:szCs w:val="24"/>
              </w:rPr>
            </w:pPr>
            <w:r>
              <w:rPr>
                <w:rFonts w:ascii="Times New Roman" w:hAnsi="Times New Roman" w:eastAsia="Times New Roman" w:cs="Times New Roman"/>
                <w:b/>
                <w:szCs w:val="24"/>
              </w:rPr>
              <w:t>Matrices</w:t>
            </w:r>
          </w:p>
          <w:p>
            <w:pPr>
              <w:autoSpaceDE w:val="0"/>
              <w:autoSpaceDN w:val="0"/>
              <w:adjustRightInd w:val="0"/>
              <w:jc w:val="both"/>
              <w:rPr>
                <w:szCs w:val="24"/>
              </w:rPr>
            </w:pPr>
            <w:r>
              <w:rPr>
                <w:rFonts w:hint="default"/>
                <w:szCs w:val="24"/>
                <w:lang w:val="en-US"/>
              </w:rPr>
              <w:t>1</w:t>
            </w:r>
            <w:r>
              <w:rPr>
                <w:szCs w:val="24"/>
              </w:rPr>
              <w:t>.1  Operations with Matrices</w:t>
            </w:r>
          </w:p>
          <w:p>
            <w:pPr>
              <w:autoSpaceDE w:val="0"/>
              <w:autoSpaceDN w:val="0"/>
              <w:adjustRightInd w:val="0"/>
              <w:jc w:val="both"/>
              <w:rPr>
                <w:szCs w:val="24"/>
              </w:rPr>
            </w:pPr>
            <w:r>
              <w:rPr>
                <w:rFonts w:hint="default"/>
                <w:szCs w:val="24"/>
                <w:lang w:val="en-US"/>
              </w:rPr>
              <w:t>1</w:t>
            </w:r>
            <w:r>
              <w:rPr>
                <w:szCs w:val="24"/>
              </w:rPr>
              <w:t>.2  Properties of Matrix Operations</w:t>
            </w:r>
          </w:p>
          <w:p>
            <w:pPr>
              <w:autoSpaceDE w:val="0"/>
              <w:autoSpaceDN w:val="0"/>
              <w:adjustRightInd w:val="0"/>
              <w:jc w:val="both"/>
              <w:rPr>
                <w:szCs w:val="24"/>
              </w:rPr>
            </w:pPr>
            <w:r>
              <w:rPr>
                <w:rFonts w:hint="default"/>
                <w:szCs w:val="24"/>
                <w:lang w:val="en-US"/>
              </w:rPr>
              <w:t>1</w:t>
            </w:r>
            <w:r>
              <w:rPr>
                <w:szCs w:val="24"/>
              </w:rPr>
              <w:t>.3  The Inverse of a Matrix</w:t>
            </w:r>
          </w:p>
          <w:p>
            <w:pPr>
              <w:autoSpaceDE w:val="0"/>
              <w:autoSpaceDN w:val="0"/>
              <w:adjustRightInd w:val="0"/>
              <w:jc w:val="both"/>
              <w:rPr>
                <w:szCs w:val="24"/>
              </w:rPr>
            </w:pPr>
            <w:r>
              <w:rPr>
                <w:rFonts w:hint="default"/>
                <w:szCs w:val="24"/>
                <w:lang w:val="en-US"/>
              </w:rPr>
              <w:t>1</w:t>
            </w:r>
            <w:r>
              <w:rPr>
                <w:szCs w:val="24"/>
              </w:rPr>
              <w:t xml:space="preserve">.4  Elementary Matrices </w:t>
            </w:r>
          </w:p>
          <w:p>
            <w:pPr>
              <w:jc w:val="both"/>
              <w:rPr>
                <w:szCs w:val="24"/>
              </w:rPr>
            </w:pPr>
          </w:p>
        </w:tc>
        <w:tc>
          <w:tcPr>
            <w:tcW w:w="1290" w:type="dxa"/>
          </w:tcPr>
          <w:p>
            <w:pPr>
              <w:jc w:val="both"/>
              <w:rPr>
                <w:szCs w:val="24"/>
              </w:rPr>
            </w:pPr>
            <w:r>
              <w:rPr>
                <w:szCs w:val="24"/>
              </w:rPr>
              <w:t xml:space="preserve">STAT 002, </w:t>
            </w:r>
          </w:p>
          <w:p>
            <w:pPr>
              <w:jc w:val="both"/>
              <w:rPr>
                <w:rFonts w:hint="default"/>
                <w:szCs w:val="24"/>
                <w:lang w:val="en-US"/>
              </w:rPr>
            </w:pPr>
            <w:r>
              <w:rPr>
                <w:rFonts w:hint="default"/>
                <w:szCs w:val="24"/>
                <w:lang w:val="en-US"/>
              </w:rPr>
              <w:t>JQB09</w:t>
            </w:r>
          </w:p>
          <w:p>
            <w:pPr>
              <w:jc w:val="both"/>
              <w:rPr>
                <w:rFonts w:hint="default"/>
                <w:szCs w:val="24"/>
                <w:lang w:val="en-US"/>
              </w:rPr>
            </w:pPr>
            <w:r>
              <w:rPr>
                <w:rFonts w:hint="default"/>
                <w:szCs w:val="24"/>
                <w:lang w:val="en-US"/>
              </w:rPr>
              <w:t>JQB19</w:t>
            </w:r>
          </w:p>
        </w:tc>
        <w:tc>
          <w:tcPr>
            <w:tcW w:w="1410" w:type="dxa"/>
          </w:tcPr>
          <w:p>
            <w:pPr>
              <w:jc w:val="both"/>
              <w:rPr>
                <w:szCs w:val="24"/>
              </w:rPr>
            </w:pPr>
            <w:r>
              <w:rPr>
                <w:szCs w:val="24"/>
              </w:rPr>
              <w:t>Exercise 1</w:t>
            </w:r>
          </w:p>
        </w:tc>
      </w:tr>
      <w:tr>
        <w:trPr>
          <w:trHeight w:val="183" w:hRule="atLeast"/>
        </w:trPr>
        <w:tc>
          <w:tcPr>
            <w:tcW w:w="1507" w:type="dxa"/>
            <w:vAlign w:val="top"/>
          </w:tcPr>
          <w:p>
            <w:pPr>
              <w:jc w:val="both"/>
              <w:rPr>
                <w:rFonts w:hint="default" w:ascii="Times New Roman" w:hAnsi="Times New Roman" w:eastAsia="Times New Roman" w:cs="Times New Roman"/>
                <w:snapToGrid w:val="0"/>
                <w:sz w:val="22"/>
                <w:szCs w:val="24"/>
                <w:lang w:val="en-US" w:eastAsia="en-US" w:bidi="ar-SA"/>
              </w:rPr>
            </w:pPr>
            <w:r>
              <w:rPr>
                <w:rFonts w:hint="default" w:cs="Times New Roman"/>
                <w:snapToGrid w:val="0"/>
                <w:sz w:val="22"/>
                <w:szCs w:val="24"/>
                <w:lang w:val="en-US" w:eastAsia="en-US" w:bidi="ar-SA"/>
              </w:rPr>
              <w:t>2</w:t>
            </w:r>
          </w:p>
        </w:tc>
        <w:tc>
          <w:tcPr>
            <w:tcW w:w="6660" w:type="dxa"/>
            <w:vAlign w:val="top"/>
          </w:tcPr>
          <w:p>
            <w:pPr>
              <w:pStyle w:val="10"/>
              <w:numPr>
                <w:ilvl w:val="0"/>
                <w:numId w:val="3"/>
              </w:numPr>
              <w:autoSpaceDE w:val="0"/>
              <w:autoSpaceDN w:val="0"/>
              <w:adjustRightInd w:val="0"/>
              <w:spacing w:after="0"/>
              <w:ind w:left="0" w:leftChars="0" w:firstLine="0" w:firstLineChars="0"/>
              <w:jc w:val="both"/>
              <w:rPr>
                <w:b/>
                <w:szCs w:val="24"/>
              </w:rPr>
            </w:pPr>
            <w:r>
              <w:rPr>
                <w:rFonts w:ascii="Times New Roman" w:hAnsi="Times New Roman" w:eastAsia="Times New Roman" w:cs="Times New Roman"/>
                <w:b/>
                <w:szCs w:val="24"/>
              </w:rPr>
              <w:t>Determinants</w:t>
            </w:r>
          </w:p>
          <w:p>
            <w:pPr>
              <w:autoSpaceDE w:val="0"/>
              <w:autoSpaceDN w:val="0"/>
              <w:adjustRightInd w:val="0"/>
              <w:jc w:val="both"/>
              <w:rPr>
                <w:szCs w:val="24"/>
                <w:lang w:val="en-GB"/>
              </w:rPr>
            </w:pPr>
            <w:r>
              <w:rPr>
                <w:rFonts w:hint="default"/>
                <w:szCs w:val="24"/>
                <w:lang w:val="en-US"/>
              </w:rPr>
              <w:t>2</w:t>
            </w:r>
            <w:r>
              <w:rPr>
                <w:szCs w:val="24"/>
              </w:rPr>
              <w:t xml:space="preserve">.1  The Determinant of a Matrix </w:t>
            </w:r>
          </w:p>
          <w:p>
            <w:pPr>
              <w:autoSpaceDE w:val="0"/>
              <w:autoSpaceDN w:val="0"/>
              <w:adjustRightInd w:val="0"/>
              <w:jc w:val="both"/>
              <w:rPr>
                <w:szCs w:val="24"/>
                <w:lang w:val="en-GB"/>
              </w:rPr>
            </w:pPr>
            <w:r>
              <w:rPr>
                <w:rFonts w:hint="default"/>
                <w:szCs w:val="24"/>
                <w:lang w:val="en-US"/>
              </w:rPr>
              <w:t>2</w:t>
            </w:r>
            <w:r>
              <w:rPr>
                <w:szCs w:val="24"/>
              </w:rPr>
              <w:t>.2  Evaluation of a Determinant using Elementary Row Operations</w:t>
            </w:r>
          </w:p>
          <w:p>
            <w:pPr>
              <w:autoSpaceDE w:val="0"/>
              <w:autoSpaceDN w:val="0"/>
              <w:adjustRightInd w:val="0"/>
              <w:jc w:val="both"/>
              <w:rPr>
                <w:szCs w:val="24"/>
                <w:lang w:val="en-GB"/>
              </w:rPr>
            </w:pPr>
            <w:r>
              <w:rPr>
                <w:rFonts w:hint="default"/>
                <w:szCs w:val="24"/>
                <w:lang w:val="en-US"/>
              </w:rPr>
              <w:t>2</w:t>
            </w:r>
            <w:r>
              <w:rPr>
                <w:szCs w:val="24"/>
              </w:rPr>
              <w:t xml:space="preserve">.3  Properties of Determinants </w:t>
            </w:r>
          </w:p>
          <w:p>
            <w:pPr>
              <w:autoSpaceDE w:val="0"/>
              <w:autoSpaceDN w:val="0"/>
              <w:adjustRightInd w:val="0"/>
              <w:jc w:val="both"/>
              <w:rPr>
                <w:szCs w:val="24"/>
                <w:lang w:val="en-GB"/>
              </w:rPr>
            </w:pPr>
            <w:r>
              <w:rPr>
                <w:rFonts w:hint="default"/>
                <w:szCs w:val="24"/>
                <w:lang w:val="en-US"/>
              </w:rPr>
              <w:t>2</w:t>
            </w:r>
            <w:r>
              <w:rPr>
                <w:szCs w:val="24"/>
              </w:rPr>
              <w:t>.4  Application of Determinants: Cramer’s Rule</w:t>
            </w:r>
          </w:p>
          <w:p>
            <w:pPr>
              <w:jc w:val="both"/>
              <w:rPr>
                <w:rFonts w:ascii="Times New Roman" w:hAnsi="Times New Roman" w:eastAsia="Times New Roman" w:cs="Times New Roman"/>
                <w:snapToGrid w:val="0"/>
                <w:sz w:val="22"/>
                <w:szCs w:val="24"/>
                <w:lang w:val="en-US" w:eastAsia="en-US" w:bidi="ar-SA"/>
              </w:rPr>
            </w:pPr>
          </w:p>
        </w:tc>
        <w:tc>
          <w:tcPr>
            <w:tcW w:w="1290" w:type="dxa"/>
            <w:vAlign w:val="top"/>
          </w:tcPr>
          <w:p>
            <w:pPr>
              <w:jc w:val="both"/>
              <w:rPr>
                <w:rFonts w:hint="default" w:ascii="Times New Roman" w:hAnsi="Times New Roman" w:eastAsia="Times New Roman" w:cs="Times New Roman"/>
                <w:snapToGrid w:val="0"/>
                <w:sz w:val="22"/>
                <w:szCs w:val="24"/>
                <w:lang w:val="en-US" w:eastAsia="en-US" w:bidi="ar-SA"/>
              </w:rPr>
            </w:pPr>
          </w:p>
        </w:tc>
        <w:tc>
          <w:tcPr>
            <w:tcW w:w="1410" w:type="dxa"/>
            <w:vAlign w:val="top"/>
          </w:tcPr>
          <w:p>
            <w:pPr>
              <w:jc w:val="both"/>
              <w:rPr>
                <w:rFonts w:hint="default" w:ascii="Times New Roman" w:hAnsi="Times New Roman" w:eastAsia="Times New Roman" w:cs="Times New Roman"/>
                <w:snapToGrid w:val="0"/>
                <w:sz w:val="22"/>
                <w:szCs w:val="24"/>
                <w:lang w:val="en-US" w:eastAsia="en-US" w:bidi="ar-SA"/>
              </w:rPr>
            </w:pPr>
            <w:r>
              <w:rPr>
                <w:szCs w:val="24"/>
              </w:rPr>
              <w:t xml:space="preserve">Exercise </w:t>
            </w:r>
            <w:r>
              <w:rPr>
                <w:rFonts w:hint="default"/>
                <w:szCs w:val="24"/>
                <w:lang w:val="en-US"/>
              </w:rPr>
              <w:t>2</w:t>
            </w:r>
          </w:p>
        </w:tc>
      </w:tr>
      <w:tr>
        <w:trPr>
          <w:trHeight w:val="183" w:hRule="atLeast"/>
        </w:trPr>
        <w:tc>
          <w:tcPr>
            <w:tcW w:w="1507" w:type="dxa"/>
            <w:vAlign w:val="top"/>
          </w:tcPr>
          <w:p>
            <w:pPr>
              <w:jc w:val="both"/>
              <w:rPr>
                <w:rFonts w:hint="default" w:cs="Times New Roman"/>
                <w:snapToGrid w:val="0"/>
                <w:sz w:val="22"/>
                <w:szCs w:val="24"/>
                <w:lang w:val="en-US" w:eastAsia="en-US" w:bidi="ar-SA"/>
              </w:rPr>
            </w:pPr>
            <w:r>
              <w:rPr>
                <w:rFonts w:hint="default" w:cs="Times New Roman"/>
                <w:snapToGrid w:val="0"/>
                <w:sz w:val="22"/>
                <w:szCs w:val="24"/>
                <w:lang w:val="en-US" w:eastAsia="en-US" w:bidi="ar-SA"/>
              </w:rPr>
              <w:t>3</w:t>
            </w:r>
          </w:p>
        </w:tc>
        <w:tc>
          <w:tcPr>
            <w:tcW w:w="6660" w:type="dxa"/>
            <w:vAlign w:val="top"/>
          </w:tcPr>
          <w:p>
            <w:pPr>
              <w:numPr>
                <w:ilvl w:val="0"/>
                <w:numId w:val="3"/>
              </w:numPr>
              <w:jc w:val="both"/>
              <w:rPr>
                <w:b/>
                <w:bCs/>
                <w:szCs w:val="24"/>
              </w:rPr>
            </w:pPr>
            <w:r>
              <w:rPr>
                <w:b/>
                <w:bCs/>
                <w:szCs w:val="24"/>
              </w:rPr>
              <w:t>Linear Equations in Linear Algebra</w:t>
            </w:r>
          </w:p>
          <w:p>
            <w:pPr>
              <w:jc w:val="both"/>
              <w:rPr>
                <w:szCs w:val="24"/>
              </w:rPr>
            </w:pPr>
            <w:r>
              <w:rPr>
                <w:rFonts w:hint="default"/>
                <w:szCs w:val="24"/>
                <w:lang w:val="en-US"/>
              </w:rPr>
              <w:t>3</w:t>
            </w:r>
            <w:r>
              <w:rPr>
                <w:szCs w:val="24"/>
              </w:rPr>
              <w:t>.1 System of Linear Equations</w:t>
            </w:r>
          </w:p>
          <w:p>
            <w:pPr>
              <w:jc w:val="both"/>
              <w:rPr>
                <w:szCs w:val="24"/>
              </w:rPr>
            </w:pPr>
            <w:r>
              <w:rPr>
                <w:rFonts w:hint="default"/>
                <w:szCs w:val="24"/>
                <w:lang w:val="en-US"/>
              </w:rPr>
              <w:t>3</w:t>
            </w:r>
            <w:r>
              <w:rPr>
                <w:szCs w:val="24"/>
              </w:rPr>
              <w:t>.2 Row Reduction and Echelon Forms</w:t>
            </w:r>
          </w:p>
          <w:p>
            <w:pPr>
              <w:jc w:val="both"/>
              <w:rPr>
                <w:rFonts w:ascii="Times New Roman" w:hAnsi="Times New Roman" w:eastAsia="Times New Roman" w:cs="Times New Roman"/>
                <w:snapToGrid w:val="0"/>
                <w:sz w:val="22"/>
                <w:szCs w:val="24"/>
                <w:lang w:val="en-US" w:eastAsia="en-US" w:bidi="ar-SA"/>
              </w:rPr>
            </w:pPr>
          </w:p>
        </w:tc>
        <w:tc>
          <w:tcPr>
            <w:tcW w:w="1290" w:type="dxa"/>
            <w:vAlign w:val="top"/>
          </w:tcPr>
          <w:p>
            <w:pPr>
              <w:jc w:val="both"/>
              <w:rPr>
                <w:rFonts w:hint="default" w:ascii="Times New Roman" w:hAnsi="Times New Roman" w:eastAsia="Times New Roman" w:cs="Times New Roman"/>
                <w:snapToGrid w:val="0"/>
                <w:sz w:val="22"/>
                <w:szCs w:val="24"/>
                <w:lang w:val="en-US" w:eastAsia="en-US" w:bidi="ar-SA"/>
              </w:rPr>
            </w:pPr>
          </w:p>
        </w:tc>
        <w:tc>
          <w:tcPr>
            <w:tcW w:w="1410" w:type="dxa"/>
            <w:vAlign w:val="top"/>
          </w:tcPr>
          <w:p>
            <w:pPr>
              <w:jc w:val="both"/>
              <w:rPr>
                <w:szCs w:val="24"/>
              </w:rPr>
            </w:pPr>
            <w:r>
              <w:rPr>
                <w:szCs w:val="24"/>
              </w:rPr>
              <w:t xml:space="preserve">Exercise </w:t>
            </w:r>
            <w:r>
              <w:rPr>
                <w:rFonts w:hint="default"/>
                <w:szCs w:val="24"/>
                <w:lang w:val="en-US"/>
              </w:rPr>
              <w:t>3</w:t>
            </w:r>
          </w:p>
        </w:tc>
      </w:tr>
      <w:tr>
        <w:trPr>
          <w:trHeight w:val="183" w:hRule="atLeast"/>
        </w:trPr>
        <w:tc>
          <w:tcPr>
            <w:tcW w:w="1507" w:type="dxa"/>
            <w:vAlign w:val="top"/>
          </w:tcPr>
          <w:p>
            <w:pPr>
              <w:jc w:val="both"/>
              <w:rPr>
                <w:rFonts w:hint="default" w:cs="Times New Roman"/>
                <w:snapToGrid w:val="0"/>
                <w:sz w:val="22"/>
                <w:szCs w:val="24"/>
                <w:lang w:val="en-US" w:eastAsia="en-US" w:bidi="ar-SA"/>
              </w:rPr>
            </w:pPr>
            <w:r>
              <w:rPr>
                <w:rFonts w:hint="default" w:cs="Times New Roman"/>
                <w:snapToGrid w:val="0"/>
                <w:sz w:val="22"/>
                <w:szCs w:val="24"/>
                <w:lang w:val="en-US" w:eastAsia="en-US" w:bidi="ar-SA"/>
              </w:rPr>
              <w:t>4</w:t>
            </w:r>
          </w:p>
        </w:tc>
        <w:tc>
          <w:tcPr>
            <w:tcW w:w="6660" w:type="dxa"/>
            <w:vAlign w:val="top"/>
          </w:tcPr>
          <w:p>
            <w:pPr>
              <w:numPr>
                <w:numId w:val="0"/>
              </w:numPr>
              <w:ind w:leftChars="0"/>
              <w:jc w:val="both"/>
              <w:rPr>
                <w:b/>
                <w:bCs/>
                <w:szCs w:val="24"/>
              </w:rPr>
            </w:pPr>
            <w:r>
              <w:rPr>
                <w:rFonts w:hint="default"/>
                <w:b/>
                <w:bCs/>
                <w:szCs w:val="24"/>
                <w:lang w:val="en-US"/>
              </w:rPr>
              <w:t xml:space="preserve">3. (Cont.) </w:t>
            </w:r>
            <w:r>
              <w:rPr>
                <w:b/>
                <w:bCs/>
                <w:szCs w:val="24"/>
              </w:rPr>
              <w:t>Linear Equations in Linear Algebra</w:t>
            </w:r>
          </w:p>
          <w:p>
            <w:pPr>
              <w:jc w:val="both"/>
              <w:rPr>
                <w:szCs w:val="24"/>
              </w:rPr>
            </w:pPr>
            <w:r>
              <w:rPr>
                <w:rFonts w:hint="default"/>
                <w:szCs w:val="24"/>
                <w:lang w:val="en-US"/>
              </w:rPr>
              <w:t>3</w:t>
            </w:r>
            <w:r>
              <w:rPr>
                <w:szCs w:val="24"/>
              </w:rPr>
              <w:t>.3 Vector Equations</w:t>
            </w:r>
          </w:p>
          <w:p>
            <w:pPr>
              <w:jc w:val="both"/>
              <w:rPr>
                <w:szCs w:val="24"/>
              </w:rPr>
            </w:pPr>
            <w:r>
              <w:rPr>
                <w:rFonts w:hint="default"/>
                <w:szCs w:val="24"/>
                <w:lang w:val="en-US"/>
              </w:rPr>
              <w:t>3</w:t>
            </w:r>
            <w:r>
              <w:rPr>
                <w:szCs w:val="24"/>
              </w:rPr>
              <w:t>.4 The Matrix Equation Ax = b</w:t>
            </w:r>
          </w:p>
          <w:p>
            <w:pPr>
              <w:jc w:val="both"/>
              <w:rPr>
                <w:szCs w:val="24"/>
              </w:rPr>
            </w:pPr>
            <w:r>
              <w:rPr>
                <w:rFonts w:hint="default"/>
                <w:szCs w:val="24"/>
                <w:lang w:val="en-US"/>
              </w:rPr>
              <w:t>3</w:t>
            </w:r>
            <w:r>
              <w:rPr>
                <w:szCs w:val="24"/>
              </w:rPr>
              <w:t>.5 Solution Sets of Linear Systems</w:t>
            </w:r>
          </w:p>
          <w:p>
            <w:pPr>
              <w:jc w:val="both"/>
              <w:rPr>
                <w:rFonts w:ascii="Times New Roman" w:hAnsi="Times New Roman" w:eastAsia="Times New Roman" w:cs="Times New Roman"/>
                <w:snapToGrid w:val="0"/>
                <w:sz w:val="22"/>
                <w:szCs w:val="24"/>
                <w:lang w:val="en-US" w:eastAsia="en-US" w:bidi="ar-SA"/>
              </w:rPr>
            </w:pPr>
          </w:p>
        </w:tc>
        <w:tc>
          <w:tcPr>
            <w:tcW w:w="1290" w:type="dxa"/>
            <w:vAlign w:val="top"/>
          </w:tcPr>
          <w:p>
            <w:pPr>
              <w:jc w:val="both"/>
              <w:rPr>
                <w:rFonts w:hint="default" w:ascii="Times New Roman" w:hAnsi="Times New Roman" w:eastAsia="Times New Roman" w:cs="Times New Roman"/>
                <w:snapToGrid w:val="0"/>
                <w:sz w:val="22"/>
                <w:szCs w:val="24"/>
                <w:lang w:val="en-US" w:eastAsia="en-US" w:bidi="ar-SA"/>
              </w:rPr>
            </w:pPr>
          </w:p>
        </w:tc>
        <w:tc>
          <w:tcPr>
            <w:tcW w:w="1410" w:type="dxa"/>
            <w:vAlign w:val="top"/>
          </w:tcPr>
          <w:p>
            <w:pPr>
              <w:jc w:val="both"/>
              <w:rPr>
                <w:rFonts w:hint="default"/>
                <w:szCs w:val="24"/>
                <w:lang w:val="en-US"/>
              </w:rPr>
            </w:pPr>
            <w:r>
              <w:rPr>
                <w:szCs w:val="24"/>
              </w:rPr>
              <w:t xml:space="preserve">Exercise </w:t>
            </w:r>
            <w:r>
              <w:rPr>
                <w:rFonts w:hint="default"/>
                <w:szCs w:val="24"/>
                <w:lang w:val="en-US"/>
              </w:rPr>
              <w:t>4</w:t>
            </w:r>
          </w:p>
        </w:tc>
      </w:tr>
      <w:tr>
        <w:trPr>
          <w:trHeight w:val="174" w:hRule="atLeast"/>
        </w:trPr>
        <w:tc>
          <w:tcPr>
            <w:tcW w:w="1507" w:type="dxa"/>
          </w:tcPr>
          <w:p>
            <w:pPr>
              <w:jc w:val="both"/>
              <w:rPr>
                <w:rFonts w:hint="default"/>
                <w:szCs w:val="24"/>
                <w:lang w:val="en-US"/>
              </w:rPr>
            </w:pPr>
            <w:r>
              <w:rPr>
                <w:rFonts w:hint="default"/>
                <w:szCs w:val="24"/>
                <w:lang w:val="en-US"/>
              </w:rPr>
              <w:t>5</w:t>
            </w:r>
          </w:p>
        </w:tc>
        <w:tc>
          <w:tcPr>
            <w:tcW w:w="6660" w:type="dxa"/>
          </w:tcPr>
          <w:p>
            <w:pPr>
              <w:autoSpaceDE w:val="0"/>
              <w:autoSpaceDN w:val="0"/>
              <w:adjustRightInd w:val="0"/>
              <w:jc w:val="both"/>
              <w:rPr>
                <w:b/>
                <w:szCs w:val="24"/>
              </w:rPr>
            </w:pPr>
            <w:r>
              <w:rPr>
                <w:b/>
                <w:szCs w:val="24"/>
              </w:rPr>
              <w:t xml:space="preserve">4. </w:t>
            </w:r>
            <w:r>
              <w:rPr>
                <w:rFonts w:hint="default"/>
                <w:b/>
                <w:szCs w:val="24"/>
                <w:lang w:val="en-US"/>
              </w:rPr>
              <w:t xml:space="preserve">  </w:t>
            </w:r>
            <w:r>
              <w:rPr>
                <w:b/>
                <w:szCs w:val="24"/>
              </w:rPr>
              <w:t>Vector Spaces</w:t>
            </w:r>
          </w:p>
          <w:p>
            <w:pPr>
              <w:autoSpaceDE w:val="0"/>
              <w:autoSpaceDN w:val="0"/>
              <w:adjustRightInd w:val="0"/>
              <w:jc w:val="both"/>
              <w:rPr>
                <w:bCs/>
                <w:szCs w:val="24"/>
                <w:lang w:val="en-GB"/>
              </w:rPr>
            </w:pPr>
            <w:r>
              <w:rPr>
                <w:bCs/>
                <w:szCs w:val="24"/>
              </w:rPr>
              <w:t xml:space="preserve">4.1  Vectors in </w:t>
            </w:r>
            <w:r>
              <w:rPr>
                <w:bCs/>
                <w:i/>
                <w:iCs/>
                <w:szCs w:val="24"/>
              </w:rPr>
              <w:t>R</w:t>
            </w:r>
            <w:r>
              <w:rPr>
                <w:bCs/>
                <w:i/>
                <w:iCs/>
                <w:szCs w:val="24"/>
                <w:vertAlign w:val="superscript"/>
              </w:rPr>
              <w:t>n</w:t>
            </w:r>
          </w:p>
          <w:p>
            <w:pPr>
              <w:autoSpaceDE w:val="0"/>
              <w:autoSpaceDN w:val="0"/>
              <w:adjustRightInd w:val="0"/>
              <w:jc w:val="both"/>
              <w:rPr>
                <w:bCs/>
                <w:szCs w:val="24"/>
                <w:lang w:val="en-GB"/>
              </w:rPr>
            </w:pPr>
            <w:r>
              <w:rPr>
                <w:bCs/>
                <w:szCs w:val="24"/>
              </w:rPr>
              <w:t>4.2  Vector Spaces</w:t>
            </w:r>
          </w:p>
          <w:p>
            <w:pPr>
              <w:autoSpaceDE w:val="0"/>
              <w:autoSpaceDN w:val="0"/>
              <w:adjustRightInd w:val="0"/>
              <w:jc w:val="both"/>
              <w:rPr>
                <w:bCs/>
                <w:szCs w:val="24"/>
                <w:lang w:val="en-GB"/>
              </w:rPr>
            </w:pPr>
            <w:r>
              <w:rPr>
                <w:bCs/>
                <w:szCs w:val="24"/>
              </w:rPr>
              <w:t>4.3  Subspaces of Vector Spaces</w:t>
            </w:r>
          </w:p>
          <w:p>
            <w:pPr>
              <w:autoSpaceDE w:val="0"/>
              <w:autoSpaceDN w:val="0"/>
              <w:adjustRightInd w:val="0"/>
              <w:jc w:val="both"/>
              <w:rPr>
                <w:bCs/>
                <w:szCs w:val="24"/>
              </w:rPr>
            </w:pPr>
          </w:p>
        </w:tc>
        <w:tc>
          <w:tcPr>
            <w:tcW w:w="1290" w:type="dxa"/>
          </w:tcPr>
          <w:p>
            <w:pPr>
              <w:jc w:val="both"/>
              <w:rPr>
                <w:szCs w:val="24"/>
              </w:rPr>
            </w:pPr>
            <w:r>
              <w:rPr>
                <w:szCs w:val="24"/>
              </w:rPr>
              <w:t>“</w:t>
            </w:r>
          </w:p>
          <w:p>
            <w:pPr>
              <w:jc w:val="both"/>
              <w:rPr>
                <w:szCs w:val="24"/>
              </w:rPr>
            </w:pPr>
          </w:p>
        </w:tc>
        <w:tc>
          <w:tcPr>
            <w:tcW w:w="1410" w:type="dxa"/>
          </w:tcPr>
          <w:p>
            <w:pPr>
              <w:jc w:val="both"/>
              <w:rPr>
                <w:rFonts w:hint="default"/>
                <w:szCs w:val="24"/>
                <w:lang w:val="en-US"/>
              </w:rPr>
            </w:pPr>
            <w:r>
              <w:rPr>
                <w:szCs w:val="24"/>
              </w:rPr>
              <w:t xml:space="preserve">Exercise </w:t>
            </w:r>
            <w:r>
              <w:rPr>
                <w:rFonts w:hint="default"/>
                <w:szCs w:val="24"/>
                <w:lang w:val="en-US"/>
              </w:rPr>
              <w:t>5</w:t>
            </w:r>
          </w:p>
        </w:tc>
      </w:tr>
      <w:tr>
        <w:trPr>
          <w:trHeight w:val="174" w:hRule="atLeast"/>
        </w:trPr>
        <w:tc>
          <w:tcPr>
            <w:tcW w:w="1507" w:type="dxa"/>
            <w:vAlign w:val="top"/>
          </w:tcPr>
          <w:p>
            <w:pPr>
              <w:jc w:val="both"/>
              <w:rPr>
                <w:rFonts w:hint="default" w:ascii="Times New Roman" w:hAnsi="Times New Roman" w:eastAsia="Times New Roman" w:cs="Times New Roman"/>
                <w:snapToGrid w:val="0"/>
                <w:sz w:val="22"/>
                <w:szCs w:val="24"/>
                <w:lang w:val="en-US" w:eastAsia="en-US" w:bidi="ar-SA"/>
              </w:rPr>
            </w:pPr>
            <w:r>
              <w:rPr>
                <w:rFonts w:hint="default" w:cs="Times New Roman"/>
                <w:snapToGrid w:val="0"/>
                <w:sz w:val="22"/>
                <w:szCs w:val="24"/>
                <w:lang w:val="en-US" w:eastAsia="en-US" w:bidi="ar-SA"/>
              </w:rPr>
              <w:t>6</w:t>
            </w:r>
          </w:p>
        </w:tc>
        <w:tc>
          <w:tcPr>
            <w:tcW w:w="6660" w:type="dxa"/>
            <w:vAlign w:val="top"/>
          </w:tcPr>
          <w:p>
            <w:pPr>
              <w:autoSpaceDE w:val="0"/>
              <w:autoSpaceDN w:val="0"/>
              <w:adjustRightInd w:val="0"/>
              <w:jc w:val="both"/>
              <w:rPr>
                <w:bCs/>
                <w:szCs w:val="24"/>
              </w:rPr>
            </w:pPr>
            <w:r>
              <w:rPr>
                <w:b/>
                <w:szCs w:val="24"/>
              </w:rPr>
              <w:t xml:space="preserve">4. </w:t>
            </w:r>
            <w:r>
              <w:rPr>
                <w:rFonts w:hint="default"/>
                <w:b/>
                <w:szCs w:val="24"/>
                <w:lang w:val="en-US"/>
              </w:rPr>
              <w:t xml:space="preserve">  (Cont.) </w:t>
            </w:r>
            <w:r>
              <w:rPr>
                <w:b/>
                <w:szCs w:val="24"/>
              </w:rPr>
              <w:t>Vector Spaces</w:t>
            </w:r>
          </w:p>
          <w:p>
            <w:pPr>
              <w:autoSpaceDE w:val="0"/>
              <w:autoSpaceDN w:val="0"/>
              <w:adjustRightInd w:val="0"/>
              <w:jc w:val="both"/>
              <w:rPr>
                <w:bCs/>
                <w:szCs w:val="24"/>
              </w:rPr>
            </w:pPr>
            <w:r>
              <w:rPr>
                <w:bCs/>
                <w:szCs w:val="24"/>
              </w:rPr>
              <w:t>4.4  Spanning Sets and Linear Independence</w:t>
            </w:r>
          </w:p>
          <w:p>
            <w:pPr>
              <w:autoSpaceDE w:val="0"/>
              <w:autoSpaceDN w:val="0"/>
              <w:adjustRightInd w:val="0"/>
              <w:jc w:val="both"/>
              <w:rPr>
                <w:bCs/>
                <w:szCs w:val="24"/>
                <w:lang w:val="en-GB"/>
              </w:rPr>
            </w:pPr>
            <w:r>
              <w:rPr>
                <w:bCs/>
                <w:szCs w:val="24"/>
              </w:rPr>
              <w:t>4.5  Basis and Dimension</w:t>
            </w:r>
          </w:p>
          <w:p>
            <w:pPr>
              <w:autoSpaceDE w:val="0"/>
              <w:autoSpaceDN w:val="0"/>
              <w:adjustRightInd w:val="0"/>
              <w:jc w:val="both"/>
              <w:rPr>
                <w:bCs/>
                <w:szCs w:val="24"/>
              </w:rPr>
            </w:pPr>
            <w:r>
              <w:rPr>
                <w:bCs/>
                <w:szCs w:val="24"/>
              </w:rPr>
              <w:t>4.6  Rank of a Matrix and Systems of Linear Equations</w:t>
            </w:r>
          </w:p>
          <w:p>
            <w:pPr>
              <w:autoSpaceDE w:val="0"/>
              <w:autoSpaceDN w:val="0"/>
              <w:adjustRightInd w:val="0"/>
              <w:jc w:val="both"/>
              <w:rPr>
                <w:bCs/>
                <w:szCs w:val="24"/>
                <w:lang w:val="en-US" w:eastAsia="en-US"/>
              </w:rPr>
            </w:pPr>
          </w:p>
        </w:tc>
        <w:tc>
          <w:tcPr>
            <w:tcW w:w="1290" w:type="dxa"/>
            <w:vAlign w:val="top"/>
          </w:tcPr>
          <w:p>
            <w:pPr>
              <w:jc w:val="both"/>
              <w:rPr>
                <w:szCs w:val="24"/>
              </w:rPr>
            </w:pPr>
            <w:r>
              <w:rPr>
                <w:szCs w:val="24"/>
              </w:rPr>
              <w:t>“</w:t>
            </w:r>
          </w:p>
          <w:p>
            <w:pPr>
              <w:jc w:val="both"/>
              <w:rPr>
                <w:rFonts w:ascii="Times New Roman" w:hAnsi="Times New Roman" w:eastAsia="Times New Roman" w:cs="Times New Roman"/>
                <w:snapToGrid w:val="0"/>
                <w:sz w:val="22"/>
                <w:szCs w:val="24"/>
                <w:lang w:val="en-US" w:eastAsia="en-US" w:bidi="ar-SA"/>
              </w:rPr>
            </w:pPr>
          </w:p>
        </w:tc>
        <w:tc>
          <w:tcPr>
            <w:tcW w:w="1410" w:type="dxa"/>
            <w:vAlign w:val="top"/>
          </w:tcPr>
          <w:p>
            <w:pPr>
              <w:jc w:val="both"/>
              <w:rPr>
                <w:rFonts w:hint="default" w:ascii="Times New Roman" w:hAnsi="Times New Roman" w:eastAsia="Times New Roman" w:cs="Times New Roman"/>
                <w:snapToGrid w:val="0"/>
                <w:sz w:val="22"/>
                <w:szCs w:val="24"/>
                <w:lang w:val="en-US" w:eastAsia="en-US" w:bidi="ar-SA"/>
              </w:rPr>
            </w:pPr>
            <w:r>
              <w:rPr>
                <w:szCs w:val="24"/>
              </w:rPr>
              <w:t xml:space="preserve">Exercise </w:t>
            </w:r>
            <w:r>
              <w:rPr>
                <w:rFonts w:hint="default"/>
                <w:szCs w:val="24"/>
                <w:lang w:val="en-US"/>
              </w:rPr>
              <w:t>6</w:t>
            </w:r>
          </w:p>
        </w:tc>
      </w:tr>
      <w:tr>
        <w:trPr>
          <w:trHeight w:val="74" w:hRule="atLeast"/>
        </w:trPr>
        <w:tc>
          <w:tcPr>
            <w:tcW w:w="1507" w:type="dxa"/>
          </w:tcPr>
          <w:p>
            <w:pPr>
              <w:jc w:val="both"/>
              <w:rPr>
                <w:rFonts w:hint="default"/>
                <w:szCs w:val="24"/>
                <w:lang w:val="en-US"/>
              </w:rPr>
            </w:pPr>
            <w:r>
              <w:rPr>
                <w:rFonts w:hint="default"/>
                <w:szCs w:val="24"/>
                <w:lang w:val="en-US"/>
              </w:rPr>
              <w:t>7</w:t>
            </w:r>
          </w:p>
        </w:tc>
        <w:tc>
          <w:tcPr>
            <w:tcW w:w="6660" w:type="dxa"/>
          </w:tcPr>
          <w:p>
            <w:pPr>
              <w:autoSpaceDE w:val="0"/>
              <w:autoSpaceDN w:val="0"/>
              <w:adjustRightInd w:val="0"/>
              <w:jc w:val="both"/>
              <w:rPr>
                <w:b/>
                <w:szCs w:val="24"/>
              </w:rPr>
            </w:pPr>
            <w:r>
              <w:rPr>
                <w:b/>
                <w:szCs w:val="24"/>
              </w:rPr>
              <w:t>5. Inner Product Spaces</w:t>
            </w:r>
          </w:p>
          <w:p>
            <w:pPr>
              <w:autoSpaceDE w:val="0"/>
              <w:autoSpaceDN w:val="0"/>
              <w:adjustRightInd w:val="0"/>
              <w:jc w:val="both"/>
              <w:rPr>
                <w:szCs w:val="24"/>
                <w:lang w:val="en-GB"/>
              </w:rPr>
            </w:pPr>
            <w:r>
              <w:rPr>
                <w:szCs w:val="24"/>
              </w:rPr>
              <w:t xml:space="preserve">5.1  Length and Dot Product in </w:t>
            </w:r>
            <w:r>
              <w:rPr>
                <w:i/>
                <w:iCs/>
                <w:szCs w:val="24"/>
              </w:rPr>
              <w:t>R</w:t>
            </w:r>
            <w:r>
              <w:rPr>
                <w:i/>
                <w:iCs/>
                <w:szCs w:val="24"/>
                <w:vertAlign w:val="superscript"/>
              </w:rPr>
              <w:t>n</w:t>
            </w:r>
          </w:p>
          <w:p>
            <w:pPr>
              <w:autoSpaceDE w:val="0"/>
              <w:autoSpaceDN w:val="0"/>
              <w:adjustRightInd w:val="0"/>
              <w:jc w:val="both"/>
              <w:rPr>
                <w:szCs w:val="24"/>
                <w:lang w:val="en-GB"/>
              </w:rPr>
            </w:pPr>
            <w:r>
              <w:rPr>
                <w:szCs w:val="24"/>
              </w:rPr>
              <w:t xml:space="preserve">5.2  Inner Product Spaces </w:t>
            </w:r>
          </w:p>
          <w:p>
            <w:pPr>
              <w:autoSpaceDE w:val="0"/>
              <w:autoSpaceDN w:val="0"/>
              <w:adjustRightInd w:val="0"/>
              <w:jc w:val="both"/>
              <w:rPr>
                <w:szCs w:val="24"/>
              </w:rPr>
            </w:pPr>
          </w:p>
        </w:tc>
        <w:tc>
          <w:tcPr>
            <w:tcW w:w="1290" w:type="dxa"/>
          </w:tcPr>
          <w:p>
            <w:pPr>
              <w:jc w:val="both"/>
              <w:rPr>
                <w:szCs w:val="24"/>
              </w:rPr>
            </w:pPr>
          </w:p>
          <w:p>
            <w:pPr>
              <w:jc w:val="both"/>
              <w:rPr>
                <w:szCs w:val="24"/>
              </w:rPr>
            </w:pPr>
            <w:r>
              <w:rPr>
                <w:szCs w:val="24"/>
              </w:rPr>
              <w:t>“</w:t>
            </w:r>
          </w:p>
        </w:tc>
        <w:tc>
          <w:tcPr>
            <w:tcW w:w="1410" w:type="dxa"/>
          </w:tcPr>
          <w:p>
            <w:pPr>
              <w:jc w:val="both"/>
              <w:rPr>
                <w:szCs w:val="24"/>
              </w:rPr>
            </w:pPr>
            <w:r>
              <w:rPr>
                <w:b/>
                <w:szCs w:val="24"/>
              </w:rPr>
              <w:t xml:space="preserve">Interim Assessment </w:t>
            </w:r>
          </w:p>
          <w:p>
            <w:pPr>
              <w:jc w:val="both"/>
              <w:rPr>
                <w:szCs w:val="24"/>
              </w:rPr>
            </w:pPr>
          </w:p>
        </w:tc>
      </w:tr>
      <w:tr>
        <w:trPr>
          <w:trHeight w:val="74" w:hRule="atLeast"/>
        </w:trPr>
        <w:tc>
          <w:tcPr>
            <w:tcW w:w="1507" w:type="dxa"/>
            <w:vAlign w:val="top"/>
          </w:tcPr>
          <w:p>
            <w:pPr>
              <w:jc w:val="both"/>
              <w:rPr>
                <w:rFonts w:hint="default" w:ascii="Times New Roman" w:hAnsi="Times New Roman" w:eastAsia="Times New Roman" w:cs="Times New Roman"/>
                <w:snapToGrid w:val="0"/>
                <w:sz w:val="22"/>
                <w:szCs w:val="24"/>
                <w:lang w:val="en-US" w:eastAsia="en-US" w:bidi="ar-SA"/>
              </w:rPr>
            </w:pPr>
            <w:r>
              <w:rPr>
                <w:rFonts w:hint="default" w:cs="Times New Roman"/>
                <w:snapToGrid w:val="0"/>
                <w:sz w:val="22"/>
                <w:szCs w:val="24"/>
                <w:lang w:val="en-US" w:eastAsia="en-US" w:bidi="ar-SA"/>
              </w:rPr>
              <w:t>8</w:t>
            </w:r>
          </w:p>
        </w:tc>
        <w:tc>
          <w:tcPr>
            <w:tcW w:w="6660" w:type="dxa"/>
            <w:vAlign w:val="top"/>
          </w:tcPr>
          <w:p>
            <w:pPr>
              <w:autoSpaceDE w:val="0"/>
              <w:autoSpaceDN w:val="0"/>
              <w:adjustRightInd w:val="0"/>
              <w:jc w:val="both"/>
              <w:rPr>
                <w:szCs w:val="24"/>
              </w:rPr>
            </w:pPr>
            <w:r>
              <w:rPr>
                <w:b/>
                <w:szCs w:val="24"/>
              </w:rPr>
              <w:t xml:space="preserve">5. </w:t>
            </w:r>
            <w:r>
              <w:rPr>
                <w:rFonts w:hint="default"/>
                <w:b/>
                <w:szCs w:val="24"/>
                <w:lang w:val="en-US"/>
              </w:rPr>
              <w:t xml:space="preserve">(Cont.) </w:t>
            </w:r>
            <w:r>
              <w:rPr>
                <w:b/>
                <w:szCs w:val="24"/>
              </w:rPr>
              <w:t>Inner Product Spaces</w:t>
            </w:r>
          </w:p>
          <w:p>
            <w:pPr>
              <w:autoSpaceDE w:val="0"/>
              <w:autoSpaceDN w:val="0"/>
              <w:adjustRightInd w:val="0"/>
              <w:jc w:val="both"/>
              <w:rPr>
                <w:szCs w:val="24"/>
              </w:rPr>
            </w:pPr>
            <w:r>
              <w:rPr>
                <w:szCs w:val="24"/>
              </w:rPr>
              <w:t>5.3  Orthonormal Bases: Gram-Schmidt Process</w:t>
            </w:r>
          </w:p>
          <w:p>
            <w:pPr>
              <w:autoSpaceDE w:val="0"/>
              <w:autoSpaceDN w:val="0"/>
              <w:adjustRightInd w:val="0"/>
              <w:jc w:val="both"/>
              <w:rPr>
                <w:rFonts w:ascii="Times New Roman" w:hAnsi="Times New Roman" w:eastAsia="Times New Roman" w:cs="Times New Roman"/>
                <w:b/>
                <w:snapToGrid w:val="0"/>
                <w:sz w:val="22"/>
                <w:szCs w:val="24"/>
                <w:lang w:val="en-US" w:eastAsia="en-US" w:bidi="ar-SA"/>
              </w:rPr>
            </w:pPr>
          </w:p>
        </w:tc>
        <w:tc>
          <w:tcPr>
            <w:tcW w:w="1290" w:type="dxa"/>
            <w:vAlign w:val="top"/>
          </w:tcPr>
          <w:p>
            <w:pPr>
              <w:jc w:val="both"/>
              <w:rPr>
                <w:rFonts w:ascii="Times New Roman" w:hAnsi="Times New Roman" w:eastAsia="Times New Roman" w:cs="Times New Roman"/>
                <w:snapToGrid w:val="0"/>
                <w:sz w:val="22"/>
                <w:szCs w:val="24"/>
                <w:lang w:val="en-US" w:eastAsia="en-US" w:bidi="ar-SA"/>
              </w:rPr>
            </w:pPr>
          </w:p>
        </w:tc>
        <w:tc>
          <w:tcPr>
            <w:tcW w:w="1410" w:type="dxa"/>
            <w:vAlign w:val="top"/>
          </w:tcPr>
          <w:p>
            <w:pPr>
              <w:jc w:val="both"/>
              <w:rPr>
                <w:rFonts w:hint="default" w:ascii="Times New Roman" w:hAnsi="Times New Roman" w:eastAsia="Times New Roman" w:cs="Times New Roman"/>
                <w:snapToGrid w:val="0"/>
                <w:sz w:val="22"/>
                <w:szCs w:val="24"/>
                <w:lang w:val="en-US" w:eastAsia="en-US" w:bidi="ar-SA"/>
              </w:rPr>
            </w:pPr>
            <w:r>
              <w:rPr>
                <w:szCs w:val="24"/>
              </w:rPr>
              <w:t xml:space="preserve">Exercise </w:t>
            </w:r>
            <w:r>
              <w:rPr>
                <w:rFonts w:hint="default"/>
                <w:szCs w:val="24"/>
                <w:lang w:val="en-US"/>
              </w:rPr>
              <w:t>7</w:t>
            </w:r>
          </w:p>
        </w:tc>
      </w:tr>
      <w:tr>
        <w:trPr>
          <w:trHeight w:val="74" w:hRule="atLeast"/>
        </w:trPr>
        <w:tc>
          <w:tcPr>
            <w:tcW w:w="1507" w:type="dxa"/>
          </w:tcPr>
          <w:p>
            <w:pPr>
              <w:jc w:val="both"/>
              <w:rPr>
                <w:rFonts w:hint="default"/>
                <w:szCs w:val="24"/>
                <w:lang w:val="en-US"/>
              </w:rPr>
            </w:pPr>
            <w:r>
              <w:rPr>
                <w:rFonts w:hint="default"/>
                <w:szCs w:val="24"/>
                <w:lang w:val="en-US"/>
              </w:rPr>
              <w:t>9</w:t>
            </w:r>
          </w:p>
        </w:tc>
        <w:tc>
          <w:tcPr>
            <w:tcW w:w="6660" w:type="dxa"/>
          </w:tcPr>
          <w:p>
            <w:pPr>
              <w:autoSpaceDE w:val="0"/>
              <w:autoSpaceDN w:val="0"/>
              <w:adjustRightInd w:val="0"/>
              <w:jc w:val="both"/>
              <w:rPr>
                <w:b/>
                <w:szCs w:val="24"/>
              </w:rPr>
            </w:pPr>
            <w:r>
              <w:rPr>
                <w:b/>
                <w:szCs w:val="24"/>
              </w:rPr>
              <w:t>6. Linear Transformations</w:t>
            </w:r>
          </w:p>
          <w:p>
            <w:pPr>
              <w:autoSpaceDE w:val="0"/>
              <w:autoSpaceDN w:val="0"/>
              <w:adjustRightInd w:val="0"/>
              <w:jc w:val="both"/>
              <w:rPr>
                <w:szCs w:val="24"/>
              </w:rPr>
            </w:pPr>
            <w:r>
              <w:rPr>
                <w:szCs w:val="24"/>
              </w:rPr>
              <w:t>6.1  Introduction to Linear Transformations</w:t>
            </w:r>
          </w:p>
          <w:p>
            <w:pPr>
              <w:autoSpaceDE w:val="0"/>
              <w:autoSpaceDN w:val="0"/>
              <w:adjustRightInd w:val="0"/>
              <w:jc w:val="both"/>
              <w:rPr>
                <w:szCs w:val="24"/>
              </w:rPr>
            </w:pPr>
            <w:r>
              <w:rPr>
                <w:szCs w:val="24"/>
              </w:rPr>
              <w:t>6.2 The Kernel and Range of a Linear Transformation</w:t>
            </w:r>
          </w:p>
          <w:p>
            <w:pPr>
              <w:autoSpaceDE w:val="0"/>
              <w:autoSpaceDN w:val="0"/>
              <w:adjustRightInd w:val="0"/>
              <w:jc w:val="both"/>
              <w:rPr>
                <w:szCs w:val="24"/>
              </w:rPr>
            </w:pPr>
          </w:p>
        </w:tc>
        <w:tc>
          <w:tcPr>
            <w:tcW w:w="1290" w:type="dxa"/>
          </w:tcPr>
          <w:p>
            <w:pPr>
              <w:jc w:val="both"/>
              <w:rPr>
                <w:szCs w:val="24"/>
              </w:rPr>
            </w:pPr>
          </w:p>
        </w:tc>
        <w:tc>
          <w:tcPr>
            <w:tcW w:w="1410" w:type="dxa"/>
          </w:tcPr>
          <w:p>
            <w:pPr>
              <w:jc w:val="both"/>
              <w:rPr>
                <w:rFonts w:hint="default"/>
                <w:szCs w:val="24"/>
                <w:lang w:val="en-US"/>
              </w:rPr>
            </w:pPr>
            <w:r>
              <w:rPr>
                <w:szCs w:val="24"/>
              </w:rPr>
              <w:t xml:space="preserve">Exercise </w:t>
            </w:r>
            <w:r>
              <w:rPr>
                <w:rFonts w:hint="default"/>
                <w:szCs w:val="24"/>
                <w:lang w:val="en-US"/>
              </w:rPr>
              <w:t>8</w:t>
            </w:r>
          </w:p>
        </w:tc>
      </w:tr>
      <w:tr>
        <w:trPr>
          <w:trHeight w:val="74" w:hRule="atLeast"/>
        </w:trPr>
        <w:tc>
          <w:tcPr>
            <w:tcW w:w="1507" w:type="dxa"/>
          </w:tcPr>
          <w:p>
            <w:pPr>
              <w:jc w:val="both"/>
              <w:rPr>
                <w:rFonts w:hint="default"/>
                <w:szCs w:val="24"/>
                <w:lang w:val="en-US"/>
              </w:rPr>
            </w:pPr>
            <w:r>
              <w:rPr>
                <w:rFonts w:hint="default"/>
                <w:szCs w:val="24"/>
                <w:lang w:val="en-US"/>
              </w:rPr>
              <w:t>10</w:t>
            </w:r>
          </w:p>
        </w:tc>
        <w:tc>
          <w:tcPr>
            <w:tcW w:w="6660" w:type="dxa"/>
          </w:tcPr>
          <w:p>
            <w:pPr>
              <w:autoSpaceDE w:val="0"/>
              <w:autoSpaceDN w:val="0"/>
              <w:adjustRightInd w:val="0"/>
              <w:jc w:val="both"/>
              <w:rPr>
                <w:szCs w:val="24"/>
              </w:rPr>
            </w:pPr>
            <w:r>
              <w:rPr>
                <w:b/>
                <w:szCs w:val="24"/>
              </w:rPr>
              <w:t xml:space="preserve">6. </w:t>
            </w:r>
            <w:r>
              <w:rPr>
                <w:rFonts w:hint="default"/>
                <w:b/>
                <w:szCs w:val="24"/>
                <w:lang w:val="en-US"/>
              </w:rPr>
              <w:t xml:space="preserve">(Cont.) </w:t>
            </w:r>
            <w:r>
              <w:rPr>
                <w:b/>
                <w:szCs w:val="24"/>
              </w:rPr>
              <w:t>Linear Transformations</w:t>
            </w:r>
          </w:p>
          <w:p>
            <w:pPr>
              <w:autoSpaceDE w:val="0"/>
              <w:autoSpaceDN w:val="0"/>
              <w:adjustRightInd w:val="0"/>
              <w:jc w:val="both"/>
              <w:rPr>
                <w:szCs w:val="24"/>
                <w:lang w:val="en-GB"/>
              </w:rPr>
            </w:pPr>
            <w:r>
              <w:rPr>
                <w:szCs w:val="24"/>
              </w:rPr>
              <w:t>6.3 Matrices for Linear Transformations</w:t>
            </w:r>
          </w:p>
          <w:p>
            <w:pPr>
              <w:autoSpaceDE w:val="0"/>
              <w:autoSpaceDN w:val="0"/>
              <w:adjustRightInd w:val="0"/>
              <w:jc w:val="both"/>
              <w:rPr>
                <w:szCs w:val="24"/>
                <w:lang w:val="en-GB"/>
              </w:rPr>
            </w:pPr>
            <w:r>
              <w:rPr>
                <w:szCs w:val="24"/>
              </w:rPr>
              <w:t>6.4 Transition Matrices and Similarity</w:t>
            </w:r>
          </w:p>
          <w:p>
            <w:pPr>
              <w:autoSpaceDE w:val="0"/>
              <w:autoSpaceDN w:val="0"/>
              <w:adjustRightInd w:val="0"/>
              <w:jc w:val="both"/>
              <w:rPr>
                <w:bCs/>
                <w:szCs w:val="24"/>
              </w:rPr>
            </w:pPr>
          </w:p>
        </w:tc>
        <w:tc>
          <w:tcPr>
            <w:tcW w:w="1290" w:type="dxa"/>
          </w:tcPr>
          <w:p>
            <w:pPr>
              <w:jc w:val="both"/>
              <w:rPr>
                <w:szCs w:val="24"/>
              </w:rPr>
            </w:pPr>
            <w:r>
              <w:rPr>
                <w:szCs w:val="24"/>
              </w:rPr>
              <w:t>“</w:t>
            </w:r>
          </w:p>
          <w:p>
            <w:pPr>
              <w:jc w:val="both"/>
              <w:rPr>
                <w:szCs w:val="24"/>
              </w:rPr>
            </w:pPr>
          </w:p>
        </w:tc>
        <w:tc>
          <w:tcPr>
            <w:tcW w:w="1410" w:type="dxa"/>
          </w:tcPr>
          <w:p>
            <w:pPr>
              <w:jc w:val="both"/>
              <w:rPr>
                <w:rFonts w:hint="default"/>
                <w:szCs w:val="24"/>
                <w:lang w:val="en-US"/>
              </w:rPr>
            </w:pPr>
            <w:r>
              <w:rPr>
                <w:szCs w:val="24"/>
              </w:rPr>
              <w:t xml:space="preserve">Exercise </w:t>
            </w:r>
            <w:r>
              <w:rPr>
                <w:rFonts w:hint="default"/>
                <w:szCs w:val="24"/>
                <w:lang w:val="en-US"/>
              </w:rPr>
              <w:t>9</w:t>
            </w:r>
          </w:p>
        </w:tc>
      </w:tr>
      <w:tr>
        <w:trPr>
          <w:trHeight w:val="710" w:hRule="atLeast"/>
        </w:trPr>
        <w:tc>
          <w:tcPr>
            <w:tcW w:w="1507" w:type="dxa"/>
          </w:tcPr>
          <w:p>
            <w:pPr>
              <w:jc w:val="both"/>
              <w:rPr>
                <w:rFonts w:hint="default"/>
                <w:szCs w:val="24"/>
                <w:lang w:val="en-US"/>
              </w:rPr>
            </w:pPr>
            <w:r>
              <w:rPr>
                <w:rFonts w:hint="default"/>
                <w:szCs w:val="24"/>
                <w:lang w:val="en-US"/>
              </w:rPr>
              <w:t>11</w:t>
            </w:r>
          </w:p>
        </w:tc>
        <w:tc>
          <w:tcPr>
            <w:tcW w:w="6660" w:type="dxa"/>
          </w:tcPr>
          <w:p>
            <w:pPr>
              <w:autoSpaceDE w:val="0"/>
              <w:autoSpaceDN w:val="0"/>
              <w:adjustRightInd w:val="0"/>
              <w:jc w:val="both"/>
              <w:rPr>
                <w:bCs/>
                <w:szCs w:val="24"/>
              </w:rPr>
            </w:pPr>
            <w:r>
              <w:rPr>
                <w:b/>
                <w:bCs/>
                <w:szCs w:val="24"/>
              </w:rPr>
              <w:t>7. Eigenvalues and Eigenvectors</w:t>
            </w:r>
          </w:p>
          <w:p>
            <w:pPr>
              <w:autoSpaceDE w:val="0"/>
              <w:autoSpaceDN w:val="0"/>
              <w:adjustRightInd w:val="0"/>
              <w:jc w:val="both"/>
              <w:rPr>
                <w:bCs/>
                <w:szCs w:val="24"/>
                <w:lang w:val="en-GB"/>
              </w:rPr>
            </w:pPr>
            <w:r>
              <w:rPr>
                <w:bCs/>
                <w:szCs w:val="24"/>
              </w:rPr>
              <w:t>7.1  Eigenvalues and Eigenvectors</w:t>
            </w:r>
          </w:p>
          <w:p>
            <w:pPr>
              <w:autoSpaceDE w:val="0"/>
              <w:autoSpaceDN w:val="0"/>
              <w:adjustRightInd w:val="0"/>
              <w:jc w:val="both"/>
              <w:rPr>
                <w:b/>
                <w:szCs w:val="24"/>
              </w:rPr>
            </w:pPr>
          </w:p>
        </w:tc>
        <w:tc>
          <w:tcPr>
            <w:tcW w:w="1290" w:type="dxa"/>
          </w:tcPr>
          <w:p>
            <w:pPr>
              <w:jc w:val="both"/>
              <w:rPr>
                <w:szCs w:val="24"/>
              </w:rPr>
            </w:pPr>
            <w:r>
              <w:rPr>
                <w:szCs w:val="24"/>
              </w:rPr>
              <w:t>“</w:t>
            </w:r>
          </w:p>
        </w:tc>
        <w:tc>
          <w:tcPr>
            <w:tcW w:w="1410" w:type="dxa"/>
          </w:tcPr>
          <w:p>
            <w:pPr>
              <w:jc w:val="both"/>
              <w:rPr>
                <w:rFonts w:hint="default"/>
                <w:szCs w:val="24"/>
                <w:lang w:val="en-US"/>
              </w:rPr>
            </w:pPr>
            <w:r>
              <w:rPr>
                <w:szCs w:val="24"/>
              </w:rPr>
              <w:t xml:space="preserve">Exercise </w:t>
            </w:r>
            <w:r>
              <w:rPr>
                <w:rFonts w:hint="default"/>
                <w:szCs w:val="24"/>
                <w:lang w:val="en-US"/>
              </w:rPr>
              <w:t>10</w:t>
            </w:r>
          </w:p>
        </w:tc>
      </w:tr>
      <w:tr>
        <w:trPr>
          <w:trHeight w:val="710" w:hRule="atLeast"/>
        </w:trPr>
        <w:tc>
          <w:tcPr>
            <w:tcW w:w="1507" w:type="dxa"/>
          </w:tcPr>
          <w:p>
            <w:pPr>
              <w:jc w:val="both"/>
              <w:rPr>
                <w:rFonts w:hint="default"/>
                <w:szCs w:val="24"/>
                <w:lang w:val="en-US"/>
              </w:rPr>
            </w:pPr>
            <w:r>
              <w:rPr>
                <w:rFonts w:hint="default"/>
                <w:szCs w:val="24"/>
                <w:lang w:val="en-US"/>
              </w:rPr>
              <w:t>12</w:t>
            </w:r>
          </w:p>
        </w:tc>
        <w:tc>
          <w:tcPr>
            <w:tcW w:w="6660" w:type="dxa"/>
          </w:tcPr>
          <w:p>
            <w:pPr>
              <w:autoSpaceDE w:val="0"/>
              <w:autoSpaceDN w:val="0"/>
              <w:adjustRightInd w:val="0"/>
              <w:jc w:val="both"/>
              <w:rPr>
                <w:szCs w:val="24"/>
              </w:rPr>
            </w:pPr>
            <w:r>
              <w:rPr>
                <w:b/>
                <w:bCs/>
                <w:szCs w:val="24"/>
              </w:rPr>
              <w:t xml:space="preserve">7. </w:t>
            </w:r>
            <w:r>
              <w:rPr>
                <w:rFonts w:hint="default"/>
                <w:b/>
                <w:bCs/>
                <w:szCs w:val="24"/>
                <w:lang w:val="en-US"/>
              </w:rPr>
              <w:t xml:space="preserve">(Cont.) </w:t>
            </w:r>
            <w:r>
              <w:rPr>
                <w:b/>
                <w:bCs/>
                <w:szCs w:val="24"/>
              </w:rPr>
              <w:t>Eigenvalues and Eigenvectors</w:t>
            </w:r>
          </w:p>
          <w:p>
            <w:pPr>
              <w:autoSpaceDE w:val="0"/>
              <w:autoSpaceDN w:val="0"/>
              <w:adjustRightInd w:val="0"/>
              <w:jc w:val="both"/>
              <w:rPr>
                <w:szCs w:val="24"/>
                <w:lang w:val="en-GB"/>
              </w:rPr>
            </w:pPr>
            <w:r>
              <w:rPr>
                <w:szCs w:val="24"/>
              </w:rPr>
              <w:t>7.2  Diagonalization</w:t>
            </w:r>
          </w:p>
          <w:p>
            <w:pPr>
              <w:autoSpaceDE w:val="0"/>
              <w:autoSpaceDN w:val="0"/>
              <w:adjustRightInd w:val="0"/>
              <w:jc w:val="both"/>
              <w:rPr>
                <w:b/>
                <w:bCs/>
                <w:szCs w:val="24"/>
              </w:rPr>
            </w:pPr>
            <w:r>
              <w:rPr>
                <w:szCs w:val="24"/>
              </w:rPr>
              <w:t>7.3  Symmetric Matrices and Orthogonal Diagonalization</w:t>
            </w:r>
            <w:r>
              <w:rPr>
                <w:b/>
                <w:bCs/>
                <w:szCs w:val="24"/>
              </w:rPr>
              <w:t xml:space="preserve"> </w:t>
            </w:r>
          </w:p>
          <w:p>
            <w:pPr>
              <w:autoSpaceDE w:val="0"/>
              <w:autoSpaceDN w:val="0"/>
              <w:adjustRightInd w:val="0"/>
              <w:jc w:val="both"/>
              <w:rPr>
                <w:b/>
                <w:bCs/>
                <w:szCs w:val="24"/>
              </w:rPr>
            </w:pPr>
          </w:p>
        </w:tc>
        <w:tc>
          <w:tcPr>
            <w:tcW w:w="1290" w:type="dxa"/>
          </w:tcPr>
          <w:p>
            <w:pPr>
              <w:jc w:val="both"/>
              <w:rPr>
                <w:szCs w:val="24"/>
              </w:rPr>
            </w:pPr>
            <w:r>
              <w:rPr>
                <w:szCs w:val="24"/>
              </w:rPr>
              <w:t>“</w:t>
            </w:r>
          </w:p>
        </w:tc>
        <w:tc>
          <w:tcPr>
            <w:tcW w:w="1410" w:type="dxa"/>
          </w:tcPr>
          <w:p>
            <w:pPr>
              <w:jc w:val="both"/>
              <w:rPr>
                <w:rFonts w:hint="default"/>
                <w:szCs w:val="24"/>
                <w:lang w:val="en-US"/>
              </w:rPr>
            </w:pPr>
            <w:r>
              <w:rPr>
                <w:szCs w:val="24"/>
              </w:rPr>
              <w:t xml:space="preserve">Exercise </w:t>
            </w:r>
            <w:r>
              <w:rPr>
                <w:rFonts w:hint="default"/>
                <w:szCs w:val="24"/>
                <w:lang w:val="en-US"/>
              </w:rPr>
              <w:t>11</w:t>
            </w:r>
          </w:p>
        </w:tc>
      </w:tr>
      <w:tr>
        <w:trPr>
          <w:trHeight w:val="398" w:hRule="atLeast"/>
        </w:trPr>
        <w:tc>
          <w:tcPr>
            <w:tcW w:w="1507" w:type="dxa"/>
          </w:tcPr>
          <w:p>
            <w:pPr>
              <w:jc w:val="both"/>
              <w:rPr>
                <w:rFonts w:hint="default"/>
                <w:szCs w:val="24"/>
                <w:lang w:val="en-US"/>
              </w:rPr>
            </w:pPr>
            <w:r>
              <w:rPr>
                <w:szCs w:val="24"/>
              </w:rPr>
              <w:t>1</w:t>
            </w:r>
            <w:r>
              <w:rPr>
                <w:rFonts w:hint="default"/>
                <w:szCs w:val="24"/>
                <w:lang w:val="en-US"/>
              </w:rPr>
              <w:t>3</w:t>
            </w:r>
          </w:p>
        </w:tc>
        <w:tc>
          <w:tcPr>
            <w:tcW w:w="6660" w:type="dxa"/>
          </w:tcPr>
          <w:p>
            <w:pPr>
              <w:autoSpaceDE w:val="0"/>
              <w:autoSpaceDN w:val="0"/>
              <w:adjustRightInd w:val="0"/>
              <w:spacing w:before="28"/>
              <w:ind w:right="-20"/>
              <w:jc w:val="both"/>
              <w:rPr>
                <w:b/>
                <w:szCs w:val="24"/>
              </w:rPr>
            </w:pPr>
            <w:r>
              <w:rPr>
                <w:szCs w:val="24"/>
              </w:rPr>
              <w:t>Revision</w:t>
            </w:r>
          </w:p>
        </w:tc>
        <w:tc>
          <w:tcPr>
            <w:tcW w:w="1290" w:type="dxa"/>
          </w:tcPr>
          <w:p>
            <w:pPr>
              <w:jc w:val="both"/>
              <w:rPr>
                <w:szCs w:val="24"/>
              </w:rPr>
            </w:pPr>
            <w:r>
              <w:rPr>
                <w:szCs w:val="24"/>
              </w:rPr>
              <w:t>“</w:t>
            </w:r>
          </w:p>
        </w:tc>
        <w:tc>
          <w:tcPr>
            <w:tcW w:w="1410" w:type="dxa"/>
          </w:tcPr>
          <w:p>
            <w:pPr>
              <w:jc w:val="both"/>
              <w:rPr>
                <w:szCs w:val="24"/>
              </w:rPr>
            </w:pPr>
          </w:p>
        </w:tc>
      </w:tr>
      <w:tr>
        <w:trPr>
          <w:trHeight w:val="394" w:hRule="atLeast"/>
        </w:trPr>
        <w:tc>
          <w:tcPr>
            <w:tcW w:w="1507" w:type="dxa"/>
          </w:tcPr>
          <w:p>
            <w:pPr>
              <w:jc w:val="both"/>
              <w:rPr>
                <w:rFonts w:hint="default"/>
                <w:szCs w:val="24"/>
                <w:lang w:val="en-US"/>
              </w:rPr>
            </w:pPr>
            <w:r>
              <w:rPr>
                <w:szCs w:val="24"/>
              </w:rPr>
              <w:t>1</w:t>
            </w:r>
            <w:r>
              <w:rPr>
                <w:rFonts w:hint="default"/>
                <w:szCs w:val="24"/>
                <w:lang w:val="en-US"/>
              </w:rPr>
              <w:t>4</w:t>
            </w:r>
          </w:p>
        </w:tc>
        <w:tc>
          <w:tcPr>
            <w:tcW w:w="6660" w:type="dxa"/>
          </w:tcPr>
          <w:p>
            <w:pPr>
              <w:jc w:val="both"/>
              <w:rPr>
                <w:szCs w:val="24"/>
              </w:rPr>
            </w:pPr>
            <w:r>
              <w:rPr>
                <w:szCs w:val="24"/>
              </w:rPr>
              <w:t>Examination</w:t>
            </w:r>
          </w:p>
        </w:tc>
        <w:tc>
          <w:tcPr>
            <w:tcW w:w="1290" w:type="dxa"/>
          </w:tcPr>
          <w:p>
            <w:pPr>
              <w:jc w:val="both"/>
              <w:rPr>
                <w:szCs w:val="24"/>
              </w:rPr>
            </w:pPr>
            <w:r>
              <w:rPr>
                <w:szCs w:val="24"/>
              </w:rPr>
              <w:t>“</w:t>
            </w:r>
          </w:p>
        </w:tc>
        <w:tc>
          <w:tcPr>
            <w:tcW w:w="1410" w:type="dxa"/>
          </w:tcPr>
          <w:p>
            <w:pPr>
              <w:jc w:val="both"/>
              <w:rPr>
                <w:szCs w:val="24"/>
              </w:rPr>
            </w:pPr>
          </w:p>
        </w:tc>
      </w:tr>
      <w:tr>
        <w:trPr>
          <w:trHeight w:val="296" w:hRule="atLeast"/>
        </w:trPr>
        <w:tc>
          <w:tcPr>
            <w:tcW w:w="1507" w:type="dxa"/>
          </w:tcPr>
          <w:p>
            <w:pPr>
              <w:jc w:val="both"/>
              <w:rPr>
                <w:rFonts w:hint="default"/>
                <w:szCs w:val="24"/>
                <w:lang w:val="en-US"/>
              </w:rPr>
            </w:pPr>
            <w:r>
              <w:rPr>
                <w:szCs w:val="24"/>
              </w:rPr>
              <w:t>1</w:t>
            </w:r>
            <w:r>
              <w:rPr>
                <w:rFonts w:hint="default"/>
                <w:szCs w:val="24"/>
                <w:lang w:val="en-US"/>
              </w:rPr>
              <w:t>5</w:t>
            </w:r>
          </w:p>
        </w:tc>
        <w:tc>
          <w:tcPr>
            <w:tcW w:w="6660" w:type="dxa"/>
          </w:tcPr>
          <w:p>
            <w:pPr>
              <w:jc w:val="both"/>
              <w:rPr>
                <w:szCs w:val="24"/>
              </w:rPr>
            </w:pPr>
            <w:r>
              <w:rPr>
                <w:szCs w:val="24"/>
              </w:rPr>
              <w:t>Examination</w:t>
            </w:r>
          </w:p>
        </w:tc>
        <w:tc>
          <w:tcPr>
            <w:tcW w:w="1290" w:type="dxa"/>
          </w:tcPr>
          <w:p>
            <w:pPr>
              <w:jc w:val="both"/>
              <w:rPr>
                <w:szCs w:val="24"/>
              </w:rPr>
            </w:pPr>
            <w:r>
              <w:rPr>
                <w:szCs w:val="24"/>
              </w:rPr>
              <w:t>“</w:t>
            </w:r>
          </w:p>
          <w:p>
            <w:pPr>
              <w:jc w:val="both"/>
              <w:rPr>
                <w:szCs w:val="24"/>
              </w:rPr>
            </w:pPr>
          </w:p>
        </w:tc>
        <w:tc>
          <w:tcPr>
            <w:tcW w:w="1410" w:type="dxa"/>
          </w:tcPr>
          <w:p>
            <w:pPr>
              <w:jc w:val="both"/>
              <w:rPr>
                <w:szCs w:val="24"/>
              </w:rPr>
            </w:pPr>
          </w:p>
        </w:tc>
      </w:tr>
    </w:tbl>
    <w:p>
      <w:pPr>
        <w:spacing w:line="264" w:lineRule="auto"/>
        <w:jc w:val="center"/>
        <w:rPr>
          <w:b/>
          <w:szCs w:val="24"/>
          <w:u w:val="single"/>
        </w:rPr>
      </w:pPr>
    </w:p>
    <w:p>
      <w:pPr>
        <w:spacing w:line="264" w:lineRule="auto"/>
        <w:jc w:val="right"/>
        <w:rPr>
          <w:rFonts w:hint="default"/>
          <w:b/>
          <w:iCs/>
          <w:szCs w:val="24"/>
          <w:u w:val="single"/>
          <w:lang w:val="en-US"/>
        </w:rPr>
      </w:pPr>
      <w:r>
        <w:rPr>
          <w:b/>
          <w:iCs/>
          <w:szCs w:val="24"/>
          <w:u w:val="single"/>
        </w:rPr>
        <w:t xml:space="preserve">Revised: </w:t>
      </w:r>
      <w:r>
        <w:rPr>
          <w:rFonts w:hint="default"/>
          <w:b/>
          <w:iCs/>
          <w:szCs w:val="24"/>
          <w:u w:val="single"/>
          <w:lang w:val="en-US"/>
        </w:rPr>
        <w:t>October</w:t>
      </w:r>
      <w:r>
        <w:rPr>
          <w:b/>
          <w:iCs/>
          <w:szCs w:val="24"/>
          <w:u w:val="single"/>
        </w:rPr>
        <w:t xml:space="preserve"> 202</w:t>
      </w:r>
      <w:r>
        <w:rPr>
          <w:rFonts w:hint="default"/>
          <w:b/>
          <w:iCs/>
          <w:szCs w:val="24"/>
          <w:u w:val="single"/>
          <w:lang w:val="en-US"/>
        </w:rPr>
        <w:t>4</w:t>
      </w:r>
    </w:p>
    <w:p>
      <w:pPr>
        <w:spacing w:line="264" w:lineRule="auto"/>
        <w:jc w:val="right"/>
        <w:rPr>
          <w:b/>
          <w:i/>
          <w:szCs w:val="24"/>
        </w:rPr>
      </w:pPr>
    </w:p>
    <w:p>
      <w:pPr>
        <w:spacing w:line="264" w:lineRule="auto"/>
        <w:jc w:val="right"/>
        <w:rPr>
          <w:b/>
          <w:i/>
          <w:szCs w:val="24"/>
        </w:rPr>
      </w:pPr>
    </w:p>
    <w:p/>
    <w:sectPr>
      <w:footerReference r:id="rId5" w:type="default"/>
      <w:pgSz w:w="12240" w:h="15840"/>
      <w:pgMar w:top="720" w:right="1440" w:bottom="45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Lucida Sans Typewriter">
    <w:altName w:val="苹方-简"/>
    <w:panose1 w:val="020B0509030504030204"/>
    <w:charset w:val="00"/>
    <w:family w:val="modern"/>
    <w:pitch w:val="default"/>
    <w:sig w:usb0="00000000" w:usb1="00000000" w:usb2="00000000" w:usb3="00000000" w:csb0="00000001" w:csb1="00000000"/>
  </w:font>
  <w:font w:name="苹方-简">
    <w:panose1 w:val="020B0400000000000000"/>
    <w:charset w:val="86"/>
    <w:family w:val="auto"/>
    <w:pitch w:val="default"/>
    <w:sig w:usb0="00000000" w:usb1="00000000" w:usb2="00000000" w:usb3="00000000" w:csb0="00160000" w:csb1="00000000"/>
  </w:font>
  <w:font w:name="Segoe UI">
    <w:altName w:val="苹方-简"/>
    <w:panose1 w:val="020B0502040204020203"/>
    <w:charset w:val="00"/>
    <w:family w:val="swiss"/>
    <w:pitch w:val="default"/>
    <w:sig w:usb0="00000000" w:usb1="00000000" w:usb2="00000009" w:usb3="00000000" w:csb0="000001F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251074"/>
      <w:docPartObj>
        <w:docPartGallery w:val="AutoText"/>
      </w:docPartObj>
    </w:sdtPr>
    <w:sdtContent>
      <w:sdt>
        <w:sdtPr>
          <w:id w:val="-1769616900"/>
          <w:docPartObj>
            <w:docPartGallery w:val="AutoText"/>
          </w:docPartObj>
        </w:sdtPr>
        <w:sdtContent>
          <w:p>
            <w:pPr>
              <w:pStyle w:val="6"/>
              <w:jc w:val="right"/>
            </w:pPr>
            <w:r>
              <w:t xml:space="preserve">Page </w:t>
            </w:r>
            <w:r>
              <w:rPr>
                <w:b/>
                <w:bCs/>
                <w:szCs w:val="24"/>
              </w:rPr>
              <w:fldChar w:fldCharType="begin"/>
            </w:r>
            <w:r>
              <w:rPr>
                <w:b/>
                <w:bCs/>
              </w:rPr>
              <w:instrText xml:space="preserve"> PAGE </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4</w:t>
            </w:r>
            <w:r>
              <w:rPr>
                <w:b/>
                <w:bCs/>
                <w:szCs w:val="24"/>
              </w:rPr>
              <w:fldChar w:fldCharType="end"/>
            </w:r>
          </w:p>
        </w:sdtContent>
      </w:sdt>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E44FD"/>
    <w:multiLevelType w:val="singleLevel"/>
    <w:tmpl w:val="B6FE44FD"/>
    <w:lvl w:ilvl="0" w:tentative="0">
      <w:start w:val="1"/>
      <w:numFmt w:val="decimal"/>
      <w:suff w:val="space"/>
      <w:lvlText w:val="%1."/>
      <w:lvlJc w:val="left"/>
    </w:lvl>
  </w:abstractNum>
  <w:abstractNum w:abstractNumId="1">
    <w:nsid w:val="0B904507"/>
    <w:multiLevelType w:val="multilevel"/>
    <w:tmpl w:val="0B9045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BF84142"/>
    <w:multiLevelType w:val="multilevel"/>
    <w:tmpl w:val="1BF84142"/>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GwMDU1MzEysDA3MDFR0lEKTi0uzszPAykwrgUA59CPiSwAAAA="/>
  </w:docVars>
  <w:rsids>
    <w:rsidRoot w:val="000936D1"/>
    <w:rsid w:val="000036E1"/>
    <w:rsid w:val="000936D1"/>
    <w:rsid w:val="00155D49"/>
    <w:rsid w:val="001634F4"/>
    <w:rsid w:val="00174647"/>
    <w:rsid w:val="00181BD9"/>
    <w:rsid w:val="001938B4"/>
    <w:rsid w:val="002357F2"/>
    <w:rsid w:val="00244B71"/>
    <w:rsid w:val="00287AE5"/>
    <w:rsid w:val="002C6C57"/>
    <w:rsid w:val="002E1E63"/>
    <w:rsid w:val="00303FF9"/>
    <w:rsid w:val="003048EB"/>
    <w:rsid w:val="003145AA"/>
    <w:rsid w:val="00326AB4"/>
    <w:rsid w:val="0036068C"/>
    <w:rsid w:val="00361E7D"/>
    <w:rsid w:val="00380ABA"/>
    <w:rsid w:val="003830C2"/>
    <w:rsid w:val="003974CC"/>
    <w:rsid w:val="003A1D78"/>
    <w:rsid w:val="003A6CE0"/>
    <w:rsid w:val="00430C36"/>
    <w:rsid w:val="00432EA2"/>
    <w:rsid w:val="004A71D5"/>
    <w:rsid w:val="004C1277"/>
    <w:rsid w:val="00512229"/>
    <w:rsid w:val="0051685E"/>
    <w:rsid w:val="00522DA3"/>
    <w:rsid w:val="00564E93"/>
    <w:rsid w:val="005B01EA"/>
    <w:rsid w:val="005B733D"/>
    <w:rsid w:val="005C6D5C"/>
    <w:rsid w:val="005D41B3"/>
    <w:rsid w:val="005E74E7"/>
    <w:rsid w:val="005F7F5C"/>
    <w:rsid w:val="00624E03"/>
    <w:rsid w:val="006B7C2C"/>
    <w:rsid w:val="006D08DD"/>
    <w:rsid w:val="006E13B2"/>
    <w:rsid w:val="0070033E"/>
    <w:rsid w:val="007521F9"/>
    <w:rsid w:val="007E6489"/>
    <w:rsid w:val="007E71F0"/>
    <w:rsid w:val="00800DAC"/>
    <w:rsid w:val="00831C4C"/>
    <w:rsid w:val="00843880"/>
    <w:rsid w:val="008736DF"/>
    <w:rsid w:val="008B5901"/>
    <w:rsid w:val="008F1CCC"/>
    <w:rsid w:val="00904216"/>
    <w:rsid w:val="0091299E"/>
    <w:rsid w:val="00925239"/>
    <w:rsid w:val="009410DB"/>
    <w:rsid w:val="00955EBC"/>
    <w:rsid w:val="009607D8"/>
    <w:rsid w:val="009744F4"/>
    <w:rsid w:val="00995F38"/>
    <w:rsid w:val="009F0B22"/>
    <w:rsid w:val="009F1C6E"/>
    <w:rsid w:val="00A52670"/>
    <w:rsid w:val="00A8543B"/>
    <w:rsid w:val="00A87421"/>
    <w:rsid w:val="00AA550D"/>
    <w:rsid w:val="00AE5728"/>
    <w:rsid w:val="00B252B1"/>
    <w:rsid w:val="00B53C16"/>
    <w:rsid w:val="00B57795"/>
    <w:rsid w:val="00B87B22"/>
    <w:rsid w:val="00B92140"/>
    <w:rsid w:val="00BC57F4"/>
    <w:rsid w:val="00C7166C"/>
    <w:rsid w:val="00C760ED"/>
    <w:rsid w:val="00C97D33"/>
    <w:rsid w:val="00CF2AA3"/>
    <w:rsid w:val="00D10F35"/>
    <w:rsid w:val="00D21025"/>
    <w:rsid w:val="00D23A29"/>
    <w:rsid w:val="00D3168A"/>
    <w:rsid w:val="00D461C7"/>
    <w:rsid w:val="00D60405"/>
    <w:rsid w:val="00D81986"/>
    <w:rsid w:val="00DC23AD"/>
    <w:rsid w:val="00DE0E2A"/>
    <w:rsid w:val="00DE24E6"/>
    <w:rsid w:val="00E03A26"/>
    <w:rsid w:val="00E3178E"/>
    <w:rsid w:val="00E70EEC"/>
    <w:rsid w:val="00EC77DB"/>
    <w:rsid w:val="00ED2018"/>
    <w:rsid w:val="00EF1412"/>
    <w:rsid w:val="00EF3BE7"/>
    <w:rsid w:val="00EF5810"/>
    <w:rsid w:val="00F15B19"/>
    <w:rsid w:val="00F23C17"/>
    <w:rsid w:val="00F83FB3"/>
    <w:rsid w:val="00FC24BE"/>
    <w:rsid w:val="3867D3FB"/>
    <w:rsid w:val="3D3FD602"/>
    <w:rsid w:val="3DCF1F42"/>
    <w:rsid w:val="3FEF00A0"/>
    <w:rsid w:val="5E5F23AC"/>
    <w:rsid w:val="5F5D3DCF"/>
    <w:rsid w:val="6DBF511C"/>
    <w:rsid w:val="6DD70000"/>
    <w:rsid w:val="6EE68CE8"/>
    <w:rsid w:val="738D609A"/>
    <w:rsid w:val="7DBFECD4"/>
    <w:rsid w:val="7DFEBB20"/>
    <w:rsid w:val="7EF6AFDA"/>
    <w:rsid w:val="7FDE4821"/>
    <w:rsid w:val="7FF6B0C0"/>
    <w:rsid w:val="7FFE9B37"/>
    <w:rsid w:val="ABFBCE53"/>
    <w:rsid w:val="AE5F6268"/>
    <w:rsid w:val="BFBEA4F0"/>
    <w:rsid w:val="D6C7C1A3"/>
    <w:rsid w:val="EFDC1F50"/>
    <w:rsid w:val="FAEF8BD5"/>
    <w:rsid w:val="FBCF251D"/>
    <w:rsid w:val="FD1FDE3A"/>
    <w:rsid w:val="FE5FF06A"/>
    <w:rsid w:val="FF672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imes New Roman" w:hAnsi="Times New Roman" w:eastAsia="Times New Roman" w:cs="Times New Roman"/>
      <w:snapToGrid w:val="0"/>
      <w:sz w:val="22"/>
      <w:szCs w:val="20"/>
      <w:lang w:val="en-US" w:eastAsia="en-US" w:bidi="ar-SA"/>
    </w:rPr>
  </w:style>
  <w:style w:type="paragraph" w:styleId="2">
    <w:name w:val="heading 3"/>
    <w:basedOn w:val="1"/>
    <w:next w:val="1"/>
    <w:link w:val="15"/>
    <w:qFormat/>
    <w:uiPriority w:val="9"/>
    <w:pPr>
      <w:widowControl/>
      <w:spacing w:before="100" w:beforeAutospacing="1" w:after="100" w:afterAutospacing="1"/>
      <w:outlineLvl w:val="2"/>
    </w:pPr>
    <w:rPr>
      <w:b/>
      <w:bCs/>
      <w:snapToGrid/>
      <w:sz w:val="27"/>
      <w:szCs w:val="27"/>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3"/>
    <w:semiHidden/>
    <w:unhideWhenUsed/>
    <w:uiPriority w:val="99"/>
    <w:rPr>
      <w:rFonts w:ascii="Segoe UI" w:hAnsi="Segoe UI" w:cs="Segoe UI"/>
      <w:sz w:val="18"/>
      <w:szCs w:val="18"/>
    </w:rPr>
  </w:style>
  <w:style w:type="paragraph" w:styleId="6">
    <w:name w:val="footer"/>
    <w:basedOn w:val="1"/>
    <w:link w:val="12"/>
    <w:unhideWhenUsed/>
    <w:uiPriority w:val="99"/>
    <w:pPr>
      <w:tabs>
        <w:tab w:val="center" w:pos="4680"/>
        <w:tab w:val="right" w:pos="9360"/>
      </w:tabs>
    </w:pPr>
  </w:style>
  <w:style w:type="paragraph" w:styleId="7">
    <w:name w:val="header"/>
    <w:basedOn w:val="1"/>
    <w:link w:val="11"/>
    <w:unhideWhenUsed/>
    <w:uiPriority w:val="99"/>
    <w:pPr>
      <w:tabs>
        <w:tab w:val="center" w:pos="4680"/>
        <w:tab w:val="right" w:pos="9360"/>
      </w:tabs>
    </w:pPr>
  </w:style>
  <w:style w:type="character" w:styleId="8">
    <w:name w:val="Hyperlink"/>
    <w:basedOn w:val="3"/>
    <w:unhideWhenUsed/>
    <w:uiPriority w:val="99"/>
    <w:rPr>
      <w:color w:val="0563C1" w:themeColor="hyperlink"/>
      <w:u w:val="single"/>
      <w14:textFill>
        <w14:solidFill>
          <w14:schemeClr w14:val="hlink"/>
        </w14:solidFill>
      </w14:textFill>
    </w:rPr>
  </w:style>
  <w:style w:type="table" w:styleId="9">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34"/>
    <w:pPr>
      <w:widowControl/>
      <w:spacing w:after="200" w:line="276" w:lineRule="auto"/>
      <w:ind w:left="720"/>
      <w:contextualSpacing/>
    </w:pPr>
    <w:rPr>
      <w:rFonts w:asciiTheme="minorHAnsi" w:hAnsiTheme="minorHAnsi" w:eastAsiaTheme="minorHAnsi" w:cstheme="minorBidi"/>
      <w:snapToGrid/>
      <w:szCs w:val="22"/>
    </w:rPr>
  </w:style>
  <w:style w:type="character" w:customStyle="1" w:styleId="11">
    <w:name w:val="Header Char"/>
    <w:basedOn w:val="3"/>
    <w:link w:val="7"/>
    <w:uiPriority w:val="99"/>
    <w:rPr>
      <w:rFonts w:ascii="Lucida Sans Typewriter" w:hAnsi="Lucida Sans Typewriter" w:eastAsia="Times New Roman" w:cs="Times New Roman"/>
      <w:snapToGrid w:val="0"/>
      <w:sz w:val="24"/>
      <w:szCs w:val="20"/>
    </w:rPr>
  </w:style>
  <w:style w:type="character" w:customStyle="1" w:styleId="12">
    <w:name w:val="Footer Char"/>
    <w:basedOn w:val="3"/>
    <w:link w:val="6"/>
    <w:uiPriority w:val="99"/>
    <w:rPr>
      <w:rFonts w:ascii="Lucida Sans Typewriter" w:hAnsi="Lucida Sans Typewriter" w:eastAsia="Times New Roman" w:cs="Times New Roman"/>
      <w:snapToGrid w:val="0"/>
      <w:sz w:val="24"/>
      <w:szCs w:val="20"/>
    </w:rPr>
  </w:style>
  <w:style w:type="character" w:customStyle="1" w:styleId="13">
    <w:name w:val="Balloon Text Char"/>
    <w:basedOn w:val="3"/>
    <w:link w:val="5"/>
    <w:semiHidden/>
    <w:uiPriority w:val="99"/>
    <w:rPr>
      <w:rFonts w:ascii="Segoe UI" w:hAnsi="Segoe UI" w:eastAsia="Times New Roman" w:cs="Segoe UI"/>
      <w:snapToGrid w:val="0"/>
      <w:sz w:val="18"/>
      <w:szCs w:val="18"/>
    </w:rPr>
  </w:style>
  <w:style w:type="character" w:customStyle="1" w:styleId="14">
    <w:name w:val="apple-converted-space"/>
    <w:basedOn w:val="3"/>
    <w:uiPriority w:val="0"/>
  </w:style>
  <w:style w:type="character" w:customStyle="1" w:styleId="15">
    <w:name w:val="Heading 3 Char"/>
    <w:basedOn w:val="3"/>
    <w:link w:val="2"/>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1269</Words>
  <Characters>7239</Characters>
  <Lines>60</Lines>
  <Paragraphs>16</Paragraphs>
  <TotalTime>16</TotalTime>
  <ScaleCrop>false</ScaleCrop>
  <LinksUpToDate>false</LinksUpToDate>
  <CharactersWithSpaces>8492</CharactersWithSpaces>
  <Application>WPS Office_5.5.1.8075_F1E327BC-269C-435d-A152-05C5408002CA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2023-01-14T10:15:00Z</dcterms:created>
  <dc:creator>Dr. Gabriel Kallah-Dagadu</dc:creator>
  <cp:lastModifiedBy>edwardacheampong</cp:lastModifiedBy>
  <cp:lastPrinted>2020-01-21T14:01:00Z</cp:lastPrinted>
  <dcterms:modified xsi:type="dcterms:W3CDTF">2023-10-10T13:02:59Z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1033-5.5.1.8075</vt:lpwstr>
  </property>
</Properties>
</file>