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BB9AC" w14:textId="77777777" w:rsidR="00A6451B" w:rsidRDefault="00A6451B">
      <w:pPr>
        <w:jc w:val="center"/>
        <w:rPr>
          <w:sz w:val="36"/>
          <w:szCs w:val="36"/>
        </w:rPr>
      </w:pPr>
    </w:p>
    <w:p w14:paraId="23FECF2E" w14:textId="77777777" w:rsidR="00A6451B" w:rsidRDefault="00000000">
      <w:pPr>
        <w:pBdr>
          <w:top w:val="nil"/>
          <w:left w:val="nil"/>
          <w:bottom w:val="nil"/>
          <w:right w:val="nil"/>
          <w:between w:val="nil"/>
        </w:pBdr>
        <w:spacing w:before="240" w:after="60" w:line="240" w:lineRule="auto"/>
        <w:jc w:val="center"/>
        <w:rPr>
          <w:rFonts w:ascii="Quattrocento Sans" w:eastAsia="Quattrocento Sans" w:hAnsi="Quattrocento Sans" w:cs="Quattrocento Sans"/>
          <w:b/>
          <w:color w:val="0081C6"/>
          <w:sz w:val="48"/>
          <w:szCs w:val="48"/>
        </w:rPr>
      </w:pPr>
      <w:r>
        <w:rPr>
          <w:b/>
          <w:sz w:val="48"/>
          <w:szCs w:val="48"/>
        </w:rPr>
        <w:t>SISTEMA DE LOGEO SUPERSHOP</w:t>
      </w:r>
    </w:p>
    <w:p w14:paraId="015EED6F" w14:textId="77777777" w:rsidR="00A6451B" w:rsidRDefault="00A6451B">
      <w:pPr>
        <w:rPr>
          <w:color w:val="000000"/>
        </w:rPr>
      </w:pPr>
      <w:bookmarkStart w:id="0" w:name="_gjdgxs" w:colFirst="0" w:colLast="0"/>
      <w:bookmarkEnd w:id="0"/>
    </w:p>
    <w:p w14:paraId="31C76702" w14:textId="77777777" w:rsidR="00A6451B" w:rsidRDefault="00000000">
      <w:pPr>
        <w:pBdr>
          <w:top w:val="nil"/>
          <w:left w:val="nil"/>
          <w:bottom w:val="nil"/>
          <w:right w:val="nil"/>
          <w:between w:val="nil"/>
        </w:pBdr>
        <w:spacing w:before="240" w:after="60" w:line="240" w:lineRule="auto"/>
        <w:jc w:val="center"/>
        <w:rPr>
          <w:rFonts w:ascii="Quattrocento Sans" w:eastAsia="Quattrocento Sans" w:hAnsi="Quattrocento Sans" w:cs="Quattrocento Sans"/>
          <w:b/>
          <w:color w:val="0081C6"/>
          <w:sz w:val="48"/>
          <w:szCs w:val="48"/>
        </w:rPr>
      </w:pPr>
      <w:bookmarkStart w:id="1" w:name="_30j0zll" w:colFirst="0" w:colLast="0"/>
      <w:bookmarkEnd w:id="1"/>
      <w:r>
        <w:rPr>
          <w:b/>
          <w:color w:val="000000"/>
          <w:sz w:val="44"/>
          <w:szCs w:val="44"/>
        </w:rPr>
        <w:t xml:space="preserve">Especificación de Requisito: </w:t>
      </w:r>
    </w:p>
    <w:p w14:paraId="49C78D98" w14:textId="77777777" w:rsidR="00A6451B" w:rsidRDefault="00000000">
      <w:pPr>
        <w:pBdr>
          <w:top w:val="nil"/>
          <w:left w:val="nil"/>
          <w:bottom w:val="nil"/>
          <w:right w:val="nil"/>
          <w:between w:val="nil"/>
        </w:pBdr>
        <w:spacing w:before="240" w:after="60" w:line="240" w:lineRule="auto"/>
        <w:jc w:val="center"/>
        <w:rPr>
          <w:rFonts w:ascii="Quattrocento Sans" w:eastAsia="Quattrocento Sans" w:hAnsi="Quattrocento Sans" w:cs="Quattrocento Sans"/>
          <w:b/>
          <w:color w:val="0081C6"/>
          <w:sz w:val="48"/>
          <w:szCs w:val="48"/>
        </w:rPr>
      </w:pPr>
      <w:r>
        <w:rPr>
          <w:b/>
          <w:color w:val="000000"/>
          <w:sz w:val="44"/>
          <w:szCs w:val="44"/>
        </w:rPr>
        <w:t>ER0</w:t>
      </w:r>
      <w:r>
        <w:rPr>
          <w:b/>
          <w:sz w:val="44"/>
          <w:szCs w:val="44"/>
        </w:rPr>
        <w:t>01</w:t>
      </w:r>
      <w:r>
        <w:rPr>
          <w:b/>
          <w:color w:val="000000"/>
          <w:sz w:val="44"/>
          <w:szCs w:val="44"/>
        </w:rPr>
        <w:t>-</w:t>
      </w:r>
      <w:r>
        <w:rPr>
          <w:b/>
          <w:sz w:val="44"/>
          <w:szCs w:val="44"/>
        </w:rPr>
        <w:t xml:space="preserve">Sistema de </w:t>
      </w:r>
      <w:proofErr w:type="spellStart"/>
      <w:r>
        <w:rPr>
          <w:b/>
          <w:sz w:val="44"/>
          <w:szCs w:val="44"/>
        </w:rPr>
        <w:t>Logeo</w:t>
      </w:r>
      <w:proofErr w:type="spellEnd"/>
    </w:p>
    <w:p w14:paraId="078FEBB5" w14:textId="77777777" w:rsidR="00A6451B" w:rsidRDefault="00A6451B">
      <w:pPr>
        <w:jc w:val="center"/>
        <w:rPr>
          <w:color w:val="000000"/>
          <w:sz w:val="36"/>
          <w:szCs w:val="36"/>
        </w:rPr>
      </w:pPr>
    </w:p>
    <w:p w14:paraId="375234B4" w14:textId="77777777" w:rsidR="00A6451B" w:rsidRDefault="00A6451B">
      <w:pPr>
        <w:jc w:val="center"/>
        <w:rPr>
          <w:color w:val="000000"/>
          <w:sz w:val="36"/>
          <w:szCs w:val="36"/>
        </w:rPr>
      </w:pPr>
    </w:p>
    <w:p w14:paraId="67BCAED6" w14:textId="77777777" w:rsidR="00A6451B" w:rsidRDefault="00A6451B">
      <w:pPr>
        <w:jc w:val="center"/>
        <w:rPr>
          <w:color w:val="000000"/>
          <w:sz w:val="32"/>
          <w:szCs w:val="32"/>
        </w:rPr>
      </w:pPr>
    </w:p>
    <w:p w14:paraId="4C8C3297" w14:textId="77777777" w:rsidR="00A6451B" w:rsidRDefault="00000000">
      <w:pPr>
        <w:jc w:val="center"/>
      </w:pPr>
      <w:r>
        <w:rPr>
          <w:sz w:val="32"/>
          <w:szCs w:val="32"/>
        </w:rPr>
        <w:t>Versión 1.0</w:t>
      </w:r>
    </w:p>
    <w:p w14:paraId="397DA572" w14:textId="77777777" w:rsidR="00A6451B" w:rsidRDefault="00A6451B">
      <w:pPr>
        <w:jc w:val="center"/>
        <w:rPr>
          <w:sz w:val="28"/>
          <w:szCs w:val="28"/>
        </w:rPr>
      </w:pPr>
    </w:p>
    <w:p w14:paraId="2440D10B" w14:textId="77777777" w:rsidR="00A6451B" w:rsidRDefault="00A6451B">
      <w:pPr>
        <w:jc w:val="center"/>
        <w:rPr>
          <w:sz w:val="28"/>
          <w:szCs w:val="28"/>
        </w:rPr>
      </w:pPr>
    </w:p>
    <w:p w14:paraId="65A06989" w14:textId="77777777" w:rsidR="00A6451B" w:rsidRDefault="00A6451B">
      <w:pPr>
        <w:jc w:val="center"/>
        <w:rPr>
          <w:sz w:val="28"/>
          <w:szCs w:val="28"/>
        </w:rPr>
      </w:pPr>
    </w:p>
    <w:p w14:paraId="55FDA51A" w14:textId="77777777" w:rsidR="00A6451B" w:rsidRDefault="00A6451B">
      <w:pPr>
        <w:jc w:val="center"/>
        <w:rPr>
          <w:sz w:val="28"/>
          <w:szCs w:val="28"/>
        </w:rPr>
      </w:pPr>
    </w:p>
    <w:p w14:paraId="7EB3CBB4" w14:textId="77777777" w:rsidR="00A6451B" w:rsidRDefault="00A6451B">
      <w:pPr>
        <w:jc w:val="center"/>
        <w:rPr>
          <w:sz w:val="28"/>
          <w:szCs w:val="28"/>
        </w:rPr>
      </w:pPr>
    </w:p>
    <w:p w14:paraId="529AC2DB" w14:textId="77777777" w:rsidR="00A6451B" w:rsidRDefault="00A6451B">
      <w:pPr>
        <w:jc w:val="center"/>
        <w:rPr>
          <w:sz w:val="28"/>
          <w:szCs w:val="28"/>
        </w:rPr>
      </w:pPr>
    </w:p>
    <w:p w14:paraId="16323F2D" w14:textId="77777777" w:rsidR="00A6451B" w:rsidRDefault="00A6451B">
      <w:pPr>
        <w:jc w:val="center"/>
        <w:rPr>
          <w:sz w:val="28"/>
          <w:szCs w:val="28"/>
        </w:rPr>
      </w:pPr>
    </w:p>
    <w:p w14:paraId="20AE5F3E" w14:textId="77777777" w:rsidR="00A6451B" w:rsidRDefault="00A6451B">
      <w:pPr>
        <w:jc w:val="center"/>
        <w:rPr>
          <w:sz w:val="28"/>
          <w:szCs w:val="28"/>
        </w:rPr>
      </w:pPr>
    </w:p>
    <w:p w14:paraId="5C888259" w14:textId="77777777" w:rsidR="00A6451B" w:rsidRDefault="00A6451B">
      <w:pPr>
        <w:jc w:val="center"/>
        <w:rPr>
          <w:sz w:val="28"/>
          <w:szCs w:val="28"/>
        </w:rPr>
      </w:pPr>
    </w:p>
    <w:p w14:paraId="7BFD6C57" w14:textId="77777777" w:rsidR="00A6451B" w:rsidRDefault="00A6451B">
      <w:pPr>
        <w:jc w:val="center"/>
        <w:rPr>
          <w:sz w:val="28"/>
          <w:szCs w:val="28"/>
        </w:rPr>
      </w:pPr>
    </w:p>
    <w:p w14:paraId="443247E8" w14:textId="77777777" w:rsidR="00A6451B" w:rsidRDefault="00000000">
      <w:pPr>
        <w:jc w:val="right"/>
      </w:pPr>
      <w:r>
        <w:rPr>
          <w:b/>
          <w:sz w:val="28"/>
          <w:szCs w:val="28"/>
        </w:rPr>
        <w:t>Lima, abril del 2023</w:t>
      </w:r>
    </w:p>
    <w:p w14:paraId="57FD6453" w14:textId="77777777" w:rsidR="00A6451B" w:rsidRDefault="00A6451B">
      <w:pPr>
        <w:jc w:val="center"/>
        <w:rPr>
          <w:sz w:val="28"/>
          <w:szCs w:val="28"/>
        </w:rPr>
      </w:pPr>
    </w:p>
    <w:p w14:paraId="2EFEA436" w14:textId="77777777" w:rsidR="00A6451B" w:rsidRDefault="00A6451B">
      <w:pPr>
        <w:jc w:val="center"/>
        <w:rPr>
          <w:sz w:val="28"/>
          <w:szCs w:val="28"/>
        </w:rPr>
      </w:pPr>
    </w:p>
    <w:p w14:paraId="79EE8035" w14:textId="77777777" w:rsidR="00A6451B" w:rsidRDefault="00A6451B">
      <w:pPr>
        <w:jc w:val="center"/>
        <w:rPr>
          <w:sz w:val="28"/>
          <w:szCs w:val="28"/>
        </w:rPr>
      </w:pPr>
    </w:p>
    <w:p w14:paraId="4DB9743A" w14:textId="77777777" w:rsidR="00A6451B" w:rsidRDefault="00000000">
      <w:pPr>
        <w:tabs>
          <w:tab w:val="left" w:pos="1815"/>
        </w:tabs>
        <w:jc w:val="center"/>
      </w:pPr>
      <w:r>
        <w:rPr>
          <w:b/>
          <w:color w:val="000000"/>
          <w:sz w:val="36"/>
          <w:szCs w:val="36"/>
        </w:rPr>
        <w:t>Control de Versiones</w:t>
      </w:r>
    </w:p>
    <w:p w14:paraId="5EACC264" w14:textId="77777777" w:rsidR="00A6451B" w:rsidRDefault="00000000">
      <w:pPr>
        <w:tabs>
          <w:tab w:val="left" w:pos="1815"/>
        </w:tabs>
        <w:rPr>
          <w:sz w:val="32"/>
          <w:szCs w:val="32"/>
        </w:rPr>
      </w:pPr>
      <w:r>
        <w:rPr>
          <w:noProof/>
        </w:rPr>
        <mc:AlternateContent>
          <mc:Choice Requires="wpg">
            <w:drawing>
              <wp:anchor distT="0" distB="0" distL="0" distR="89535" simplePos="0" relativeHeight="251658240" behindDoc="0" locked="0" layoutInCell="1" hidden="0" allowOverlap="1" wp14:anchorId="18DE995D" wp14:editId="2EAE36FD">
                <wp:simplePos x="0" y="0"/>
                <wp:positionH relativeFrom="column">
                  <wp:posOffset>-76199</wp:posOffset>
                </wp:positionH>
                <wp:positionV relativeFrom="paragraph">
                  <wp:posOffset>2438400</wp:posOffset>
                </wp:positionV>
                <wp:extent cx="6052185" cy="2597785"/>
                <wp:effectExtent l="0" t="0" r="0" b="0"/>
                <wp:wrapSquare wrapText="bothSides" distT="0" distB="0" distL="0" distR="89535"/>
                <wp:docPr id="1" name="Rectángulo 1"/>
                <wp:cNvGraphicFramePr/>
                <a:graphic xmlns:a="http://schemas.openxmlformats.org/drawingml/2006/main">
                  <a:graphicData uri="http://schemas.microsoft.com/office/word/2010/wordprocessingShape">
                    <wps:wsp>
                      <wps:cNvSpPr/>
                      <wps:spPr>
                        <a:xfrm>
                          <a:off x="2324670" y="2485870"/>
                          <a:ext cx="6042660" cy="2588260"/>
                        </a:xfrm>
                        <a:prstGeom prst="rect">
                          <a:avLst/>
                        </a:prstGeom>
                        <a:solidFill>
                          <a:srgbClr val="FFFFFF"/>
                        </a:solidFill>
                        <a:ln>
                          <a:noFill/>
                        </a:ln>
                      </wps:spPr>
                      <wps:txbx>
                        <w:txbxContent>
                          <w:p w14:paraId="77C95234" w14:textId="77777777" w:rsidR="00A6451B" w:rsidRDefault="00000000">
                            <w:pPr>
                              <w:textDirection w:val="btLr"/>
                            </w:pPr>
                            <w:r>
                              <w:rPr>
                                <w:rFonts w:ascii="Arial" w:eastAsia="Arial" w:hAnsi="Arial" w:cs="Arial"/>
                                <w:color w:val="000000"/>
                              </w:rPr>
                              <w:t xml:space="preserve"> </w:t>
                            </w:r>
                          </w:p>
                          <w:p w14:paraId="016391A6" w14:textId="77777777" w:rsidR="00A6451B" w:rsidRDefault="00A6451B">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89535" hidden="0" layoutInCell="1" locked="0" relativeHeight="0" simplePos="0">
                <wp:simplePos x="0" y="0"/>
                <wp:positionH relativeFrom="column">
                  <wp:posOffset>-76199</wp:posOffset>
                </wp:positionH>
                <wp:positionV relativeFrom="paragraph">
                  <wp:posOffset>2438400</wp:posOffset>
                </wp:positionV>
                <wp:extent cx="6052185" cy="2597785"/>
                <wp:effectExtent b="0" l="0" r="0" t="0"/>
                <wp:wrapSquare wrapText="bothSides" distB="0" distT="0" distL="0" distR="89535"/>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052185" cy="2597785"/>
                        </a:xfrm>
                        <a:prstGeom prst="rect"/>
                        <a:ln/>
                      </pic:spPr>
                    </pic:pic>
                  </a:graphicData>
                </a:graphic>
              </wp:anchor>
            </w:drawing>
          </mc:Fallback>
        </mc:AlternateContent>
      </w:r>
    </w:p>
    <w:p w14:paraId="24AA50B2" w14:textId="77777777" w:rsidR="00A6451B" w:rsidRDefault="00000000">
      <w:pPr>
        <w:pageBreakBefore/>
        <w:pBdr>
          <w:top w:val="nil"/>
          <w:left w:val="nil"/>
          <w:bottom w:val="nil"/>
          <w:right w:val="nil"/>
          <w:between w:val="nil"/>
        </w:pBdr>
        <w:tabs>
          <w:tab w:val="left" w:pos="1815"/>
        </w:tabs>
        <w:spacing w:before="600"/>
        <w:jc w:val="center"/>
        <w:rPr>
          <w:b/>
          <w:color w:val="000000"/>
          <w:sz w:val="32"/>
          <w:szCs w:val="32"/>
        </w:rPr>
      </w:pPr>
      <w:r>
        <w:rPr>
          <w:b/>
          <w:color w:val="000000"/>
          <w:sz w:val="32"/>
          <w:szCs w:val="32"/>
        </w:rPr>
        <w:lastRenderedPageBreak/>
        <w:t>ÍNDICE</w:t>
      </w:r>
    </w:p>
    <w:sdt>
      <w:sdtPr>
        <w:id w:val="-2059932553"/>
        <w:docPartObj>
          <w:docPartGallery w:val="Table of Contents"/>
          <w:docPartUnique/>
        </w:docPartObj>
      </w:sdtPr>
      <w:sdtContent>
        <w:p w14:paraId="34E67263" w14:textId="77777777" w:rsidR="00A6451B" w:rsidRDefault="00000000">
          <w:pPr>
            <w:pBdr>
              <w:top w:val="nil"/>
              <w:left w:val="nil"/>
              <w:bottom w:val="nil"/>
              <w:right w:val="nil"/>
              <w:between w:val="nil"/>
            </w:pBdr>
            <w:tabs>
              <w:tab w:val="right" w:pos="8494"/>
            </w:tabs>
            <w:spacing w:before="360" w:after="0"/>
            <w:jc w:val="left"/>
            <w:rPr>
              <w:rFonts w:ascii="Arial" w:eastAsia="Arial" w:hAnsi="Arial" w:cs="Arial"/>
              <w:b/>
              <w:smallCaps/>
              <w:color w:val="000000"/>
            </w:rPr>
          </w:pPr>
          <w:r>
            <w:fldChar w:fldCharType="begin"/>
          </w:r>
          <w:r>
            <w:instrText xml:space="preserve"> TOC \h \u \z \t "Heading 1,1,Heading 2,2,Heading 3,3,"</w:instrText>
          </w:r>
          <w:r>
            <w:fldChar w:fldCharType="separate"/>
          </w:r>
          <w:hyperlink w:anchor="_2jxsxqh">
            <w:r>
              <w:rPr>
                <w:b/>
                <w:smallCaps/>
              </w:rPr>
              <w:t>Sistema de logeo en el sistema supershop</w:t>
            </w:r>
          </w:hyperlink>
          <w:hyperlink w:anchor="_2jxsxqh">
            <w:r>
              <w:rPr>
                <w:rFonts w:ascii="Arial" w:eastAsia="Arial" w:hAnsi="Arial" w:cs="Arial"/>
                <w:b/>
                <w:smallCaps/>
                <w:color w:val="000000"/>
              </w:rPr>
              <w:tab/>
              <w:t>1</w:t>
            </w:r>
          </w:hyperlink>
        </w:p>
        <w:p w14:paraId="07BF22E0" w14:textId="77777777" w:rsidR="00A6451B" w:rsidRDefault="00000000">
          <w:pPr>
            <w:pBdr>
              <w:top w:val="nil"/>
              <w:left w:val="nil"/>
              <w:bottom w:val="nil"/>
              <w:right w:val="nil"/>
              <w:between w:val="nil"/>
            </w:pBdr>
            <w:tabs>
              <w:tab w:val="right" w:pos="8494"/>
            </w:tabs>
            <w:spacing w:before="360" w:after="0"/>
            <w:jc w:val="left"/>
            <w:rPr>
              <w:rFonts w:ascii="Arial" w:eastAsia="Arial" w:hAnsi="Arial" w:cs="Arial"/>
              <w:b/>
              <w:smallCaps/>
              <w:color w:val="000000"/>
            </w:rPr>
          </w:pPr>
          <w:hyperlink w:anchor="_gjdgxs">
            <w:r>
              <w:rPr>
                <w:b/>
                <w:smallCaps/>
                <w:color w:val="000000"/>
              </w:rPr>
              <w:t>ESPECIFICACIÓN DE CASO DE USO:</w:t>
            </w:r>
          </w:hyperlink>
          <w:hyperlink w:anchor="_gjdgxs">
            <w:r>
              <w:rPr>
                <w:rFonts w:ascii="Arial" w:eastAsia="Arial" w:hAnsi="Arial" w:cs="Arial"/>
                <w:b/>
                <w:smallCaps/>
                <w:color w:val="000000"/>
              </w:rPr>
              <w:tab/>
              <w:t>1</w:t>
            </w:r>
          </w:hyperlink>
        </w:p>
        <w:p w14:paraId="4AA995DC" w14:textId="77777777" w:rsidR="00A6451B" w:rsidRDefault="00000000">
          <w:pPr>
            <w:pBdr>
              <w:top w:val="nil"/>
              <w:left w:val="nil"/>
              <w:bottom w:val="nil"/>
              <w:right w:val="nil"/>
              <w:between w:val="nil"/>
            </w:pBdr>
            <w:tabs>
              <w:tab w:val="right" w:pos="8494"/>
            </w:tabs>
            <w:spacing w:before="360" w:after="0"/>
            <w:jc w:val="left"/>
            <w:rPr>
              <w:rFonts w:ascii="Arial" w:eastAsia="Arial" w:hAnsi="Arial" w:cs="Arial"/>
              <w:b/>
              <w:smallCaps/>
              <w:color w:val="000000"/>
            </w:rPr>
          </w:pPr>
          <w:hyperlink w:anchor="_30j0zll">
            <w:r>
              <w:rPr>
                <w:b/>
                <w:smallCaps/>
                <w:color w:val="000000"/>
              </w:rPr>
              <w:t>CU0</w:t>
            </w:r>
          </w:hyperlink>
          <w:hyperlink w:anchor="_30j0zll">
            <w:r>
              <w:rPr>
                <w:b/>
                <w:smallCaps/>
              </w:rPr>
              <w:t>01-Sistema de Logeo</w:t>
            </w:r>
          </w:hyperlink>
          <w:hyperlink w:anchor="_30j0zll">
            <w:r>
              <w:rPr>
                <w:rFonts w:ascii="Arial" w:eastAsia="Arial" w:hAnsi="Arial" w:cs="Arial"/>
                <w:b/>
                <w:smallCaps/>
                <w:color w:val="000000"/>
              </w:rPr>
              <w:tab/>
              <w:t>1</w:t>
            </w:r>
          </w:hyperlink>
        </w:p>
        <w:p w14:paraId="66E6F262" w14:textId="77777777" w:rsidR="00A6451B" w:rsidRDefault="00000000">
          <w:pPr>
            <w:pBdr>
              <w:top w:val="nil"/>
              <w:left w:val="nil"/>
              <w:bottom w:val="nil"/>
              <w:right w:val="nil"/>
              <w:between w:val="nil"/>
            </w:pBdr>
            <w:tabs>
              <w:tab w:val="left" w:pos="480"/>
              <w:tab w:val="right" w:pos="8494"/>
            </w:tabs>
            <w:spacing w:before="360" w:after="0"/>
            <w:jc w:val="left"/>
            <w:rPr>
              <w:rFonts w:ascii="Arial" w:eastAsia="Arial" w:hAnsi="Arial" w:cs="Arial"/>
              <w:b/>
              <w:smallCaps/>
              <w:color w:val="000000"/>
            </w:rPr>
          </w:pPr>
          <w:hyperlink w:anchor="_1fob9te">
            <w:r>
              <w:rPr>
                <w:rFonts w:ascii="Arial" w:eastAsia="Arial" w:hAnsi="Arial" w:cs="Arial"/>
                <w:b/>
                <w:smallCaps/>
                <w:color w:val="000000"/>
              </w:rPr>
              <w:t>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rFonts w:ascii="Arial" w:eastAsia="Arial" w:hAnsi="Arial" w:cs="Arial"/>
              <w:b/>
              <w:smallCaps/>
              <w:color w:val="000000"/>
            </w:rPr>
            <w:t>INTRODUCCIÓN</w:t>
          </w:r>
          <w:r>
            <w:rPr>
              <w:rFonts w:ascii="Arial" w:eastAsia="Arial" w:hAnsi="Arial" w:cs="Arial"/>
              <w:b/>
              <w:smallCaps/>
              <w:color w:val="000000"/>
            </w:rPr>
            <w:tab/>
            <w:t>4</w:t>
          </w:r>
          <w:r>
            <w:fldChar w:fldCharType="end"/>
          </w:r>
        </w:p>
        <w:p w14:paraId="44ED9529" w14:textId="77777777" w:rsidR="00A6451B" w:rsidRDefault="00000000">
          <w:pPr>
            <w:pBdr>
              <w:top w:val="nil"/>
              <w:left w:val="nil"/>
              <w:bottom w:val="nil"/>
              <w:right w:val="nil"/>
              <w:between w:val="nil"/>
            </w:pBdr>
            <w:tabs>
              <w:tab w:val="left" w:pos="480"/>
              <w:tab w:val="right" w:pos="8494"/>
            </w:tabs>
            <w:spacing w:before="240" w:after="0"/>
            <w:jc w:val="left"/>
            <w:rPr>
              <w:b/>
              <w:color w:val="000000"/>
              <w:sz w:val="20"/>
              <w:szCs w:val="20"/>
            </w:rPr>
          </w:pPr>
          <w:hyperlink w:anchor="_1fob9te">
            <w:r>
              <w:rPr>
                <w:b/>
                <w:color w:val="000000"/>
                <w:sz w:val="20"/>
                <w:szCs w:val="20"/>
              </w:rPr>
              <w:t>1.1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b/>
              <w:color w:val="000000"/>
              <w:sz w:val="20"/>
              <w:szCs w:val="20"/>
            </w:rPr>
            <w:t>Propósito</w:t>
          </w:r>
          <w:r>
            <w:rPr>
              <w:b/>
              <w:color w:val="000000"/>
              <w:sz w:val="20"/>
              <w:szCs w:val="20"/>
            </w:rPr>
            <w:tab/>
            <w:t>4</w:t>
          </w:r>
          <w:r>
            <w:fldChar w:fldCharType="end"/>
          </w:r>
        </w:p>
        <w:p w14:paraId="69800D86" w14:textId="77777777" w:rsidR="00A6451B" w:rsidRDefault="00000000">
          <w:pPr>
            <w:pBdr>
              <w:top w:val="nil"/>
              <w:left w:val="nil"/>
              <w:bottom w:val="nil"/>
              <w:right w:val="nil"/>
              <w:between w:val="nil"/>
            </w:pBdr>
            <w:tabs>
              <w:tab w:val="left" w:pos="480"/>
              <w:tab w:val="right" w:pos="8494"/>
            </w:tabs>
            <w:spacing w:before="240" w:after="0"/>
            <w:jc w:val="left"/>
            <w:rPr>
              <w:b/>
              <w:color w:val="000000"/>
              <w:sz w:val="20"/>
              <w:szCs w:val="20"/>
            </w:rPr>
          </w:pPr>
          <w:hyperlink w:anchor="_3znysh7">
            <w:r>
              <w:rPr>
                <w:b/>
                <w:color w:val="000000"/>
                <w:sz w:val="20"/>
                <w:szCs w:val="20"/>
              </w:rPr>
              <w:t>1.2</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b/>
              <w:color w:val="000000"/>
              <w:sz w:val="20"/>
              <w:szCs w:val="20"/>
            </w:rPr>
            <w:t>Alcance</w:t>
          </w:r>
          <w:r>
            <w:rPr>
              <w:b/>
              <w:color w:val="000000"/>
              <w:sz w:val="20"/>
              <w:szCs w:val="20"/>
            </w:rPr>
            <w:tab/>
            <w:t>4</w:t>
          </w:r>
          <w:r>
            <w:fldChar w:fldCharType="end"/>
          </w:r>
        </w:p>
        <w:p w14:paraId="7093C064" w14:textId="77777777" w:rsidR="00A6451B" w:rsidRDefault="00000000">
          <w:pPr>
            <w:pBdr>
              <w:top w:val="nil"/>
              <w:left w:val="nil"/>
              <w:bottom w:val="nil"/>
              <w:right w:val="nil"/>
              <w:between w:val="nil"/>
            </w:pBdr>
            <w:tabs>
              <w:tab w:val="left" w:pos="480"/>
              <w:tab w:val="right" w:pos="8494"/>
            </w:tabs>
            <w:spacing w:before="240" w:after="0"/>
            <w:jc w:val="left"/>
            <w:rPr>
              <w:b/>
              <w:color w:val="000000"/>
              <w:sz w:val="20"/>
              <w:szCs w:val="20"/>
            </w:rPr>
          </w:pPr>
          <w:hyperlink w:anchor="_2et92p0">
            <w:r>
              <w:rPr>
                <w:b/>
                <w:color w:val="000000"/>
                <w:sz w:val="20"/>
                <w:szCs w:val="20"/>
              </w:rPr>
              <w:t>1.3</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b/>
              <w:color w:val="000000"/>
              <w:sz w:val="20"/>
              <w:szCs w:val="20"/>
            </w:rPr>
            <w:t>Definiciones, siglas y abreviaciones</w:t>
          </w:r>
          <w:r>
            <w:rPr>
              <w:b/>
              <w:color w:val="000000"/>
              <w:sz w:val="20"/>
              <w:szCs w:val="20"/>
            </w:rPr>
            <w:tab/>
            <w:t>4</w:t>
          </w:r>
          <w:r>
            <w:fldChar w:fldCharType="end"/>
          </w:r>
        </w:p>
        <w:p w14:paraId="6F48C00D" w14:textId="77777777" w:rsidR="00A6451B" w:rsidRDefault="00000000">
          <w:pPr>
            <w:pBdr>
              <w:top w:val="nil"/>
              <w:left w:val="nil"/>
              <w:bottom w:val="nil"/>
              <w:right w:val="nil"/>
              <w:between w:val="nil"/>
            </w:pBdr>
            <w:tabs>
              <w:tab w:val="left" w:pos="480"/>
              <w:tab w:val="right" w:pos="8494"/>
            </w:tabs>
            <w:spacing w:before="240" w:after="0"/>
            <w:jc w:val="left"/>
            <w:rPr>
              <w:b/>
              <w:color w:val="000000"/>
              <w:sz w:val="20"/>
              <w:szCs w:val="20"/>
            </w:rPr>
          </w:pPr>
          <w:hyperlink w:anchor="_3dy6vkm">
            <w:r>
              <w:rPr>
                <w:b/>
                <w:color w:val="000000"/>
                <w:sz w:val="20"/>
                <w:szCs w:val="20"/>
              </w:rPr>
              <w:t>1.</w:t>
            </w:r>
          </w:hyperlink>
          <w:hyperlink w:anchor="_3dy6vkm">
            <w:r>
              <w:rPr>
                <w:b/>
                <w:sz w:val="20"/>
                <w:szCs w:val="20"/>
              </w:rPr>
              <w:t>4</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b/>
              <w:color w:val="000000"/>
              <w:sz w:val="20"/>
              <w:szCs w:val="20"/>
            </w:rPr>
            <w:t>Resumen</w:t>
          </w:r>
          <w:r>
            <w:rPr>
              <w:b/>
              <w:color w:val="000000"/>
              <w:sz w:val="20"/>
              <w:szCs w:val="20"/>
            </w:rPr>
            <w:tab/>
            <w:t>4</w:t>
          </w:r>
          <w:r>
            <w:fldChar w:fldCharType="end"/>
          </w:r>
        </w:p>
        <w:p w14:paraId="54FC9926" w14:textId="77777777" w:rsidR="00A6451B" w:rsidRDefault="00000000">
          <w:pPr>
            <w:pBdr>
              <w:top w:val="nil"/>
              <w:left w:val="nil"/>
              <w:bottom w:val="nil"/>
              <w:right w:val="nil"/>
              <w:between w:val="nil"/>
            </w:pBdr>
            <w:tabs>
              <w:tab w:val="left" w:pos="480"/>
              <w:tab w:val="right" w:pos="8494"/>
            </w:tabs>
            <w:spacing w:before="360" w:after="0"/>
            <w:jc w:val="left"/>
            <w:rPr>
              <w:rFonts w:ascii="Arial" w:eastAsia="Arial" w:hAnsi="Arial" w:cs="Arial"/>
              <w:b/>
              <w:smallCaps/>
              <w:color w:val="000000"/>
            </w:rPr>
          </w:pPr>
          <w:hyperlink w:anchor="_1t3h5sf">
            <w:r>
              <w:rPr>
                <w:rFonts w:ascii="Arial" w:eastAsia="Arial" w:hAnsi="Arial" w:cs="Arial"/>
                <w:b/>
                <w:smallCaps/>
                <w:color w:val="000000"/>
              </w:rPr>
              <w:t>2.</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rFonts w:ascii="Arial" w:eastAsia="Arial" w:hAnsi="Arial" w:cs="Arial"/>
              <w:b/>
              <w:smallCaps/>
              <w:color w:val="000000"/>
            </w:rPr>
            <w:t>DESCRIPCIÓN GENERAL</w:t>
          </w:r>
          <w:r>
            <w:rPr>
              <w:rFonts w:ascii="Arial" w:eastAsia="Arial" w:hAnsi="Arial" w:cs="Arial"/>
              <w:b/>
              <w:smallCaps/>
              <w:color w:val="000000"/>
            </w:rPr>
            <w:tab/>
            <w:t>5</w:t>
          </w:r>
          <w:r>
            <w:fldChar w:fldCharType="end"/>
          </w:r>
        </w:p>
        <w:p w14:paraId="798C2C54" w14:textId="77777777" w:rsidR="00A6451B" w:rsidRDefault="00000000">
          <w:pPr>
            <w:pBdr>
              <w:top w:val="nil"/>
              <w:left w:val="nil"/>
              <w:bottom w:val="nil"/>
              <w:right w:val="nil"/>
              <w:between w:val="nil"/>
            </w:pBdr>
            <w:tabs>
              <w:tab w:val="left" w:pos="480"/>
              <w:tab w:val="right" w:pos="8494"/>
            </w:tabs>
            <w:spacing w:before="240" w:after="0"/>
            <w:jc w:val="left"/>
            <w:rPr>
              <w:b/>
              <w:color w:val="000000"/>
              <w:sz w:val="20"/>
              <w:szCs w:val="20"/>
            </w:rPr>
          </w:pPr>
          <w:hyperlink w:anchor="_4d34og8">
            <w:r>
              <w:rPr>
                <w:b/>
                <w:color w:val="000000"/>
                <w:sz w:val="20"/>
                <w:szCs w:val="20"/>
              </w:rPr>
              <w:t>2.1</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b/>
              <w:color w:val="000000"/>
              <w:sz w:val="20"/>
              <w:szCs w:val="20"/>
            </w:rPr>
            <w:t>Diagrama de Casos de Usos</w:t>
          </w:r>
          <w:r>
            <w:rPr>
              <w:b/>
              <w:color w:val="000000"/>
              <w:sz w:val="20"/>
              <w:szCs w:val="20"/>
            </w:rPr>
            <w:tab/>
            <w:t>5</w:t>
          </w:r>
          <w:r>
            <w:fldChar w:fldCharType="end"/>
          </w:r>
        </w:p>
        <w:p w14:paraId="118D9771" w14:textId="77777777" w:rsidR="00A6451B" w:rsidRDefault="00000000">
          <w:pPr>
            <w:pBdr>
              <w:top w:val="nil"/>
              <w:left w:val="nil"/>
              <w:bottom w:val="nil"/>
              <w:right w:val="nil"/>
              <w:between w:val="nil"/>
            </w:pBdr>
            <w:tabs>
              <w:tab w:val="left" w:pos="480"/>
              <w:tab w:val="right" w:pos="8494"/>
            </w:tabs>
            <w:spacing w:before="240" w:after="0"/>
            <w:jc w:val="left"/>
            <w:rPr>
              <w:b/>
              <w:color w:val="000000"/>
              <w:sz w:val="20"/>
              <w:szCs w:val="20"/>
            </w:rPr>
          </w:pPr>
          <w:hyperlink w:anchor="_2s8eyo1">
            <w:r>
              <w:rPr>
                <w:b/>
                <w:color w:val="000000"/>
                <w:sz w:val="20"/>
                <w:szCs w:val="20"/>
              </w:rPr>
              <w:t>2.2</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b/>
              <w:color w:val="000000"/>
              <w:sz w:val="20"/>
              <w:szCs w:val="20"/>
            </w:rPr>
            <w:t>Breve Descripción</w:t>
          </w:r>
          <w:r>
            <w:rPr>
              <w:b/>
              <w:color w:val="000000"/>
              <w:sz w:val="20"/>
              <w:szCs w:val="20"/>
            </w:rPr>
            <w:tab/>
            <w:t>5</w:t>
          </w:r>
          <w:r>
            <w:fldChar w:fldCharType="end"/>
          </w:r>
        </w:p>
        <w:p w14:paraId="7FF78684" w14:textId="77777777" w:rsidR="00A6451B" w:rsidRDefault="00000000">
          <w:pPr>
            <w:pBdr>
              <w:top w:val="nil"/>
              <w:left w:val="nil"/>
              <w:bottom w:val="nil"/>
              <w:right w:val="nil"/>
              <w:between w:val="nil"/>
            </w:pBdr>
            <w:tabs>
              <w:tab w:val="left" w:pos="480"/>
              <w:tab w:val="right" w:pos="8494"/>
            </w:tabs>
            <w:spacing w:before="240" w:after="0"/>
            <w:jc w:val="left"/>
            <w:rPr>
              <w:b/>
              <w:color w:val="000000"/>
              <w:sz w:val="20"/>
              <w:szCs w:val="20"/>
            </w:rPr>
          </w:pPr>
          <w:hyperlink w:anchor="_17dp8vu">
            <w:r>
              <w:rPr>
                <w:b/>
                <w:color w:val="000000"/>
                <w:sz w:val="20"/>
                <w:szCs w:val="20"/>
              </w:rPr>
              <w:t>2.3</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b/>
              <w:color w:val="000000"/>
              <w:sz w:val="20"/>
              <w:szCs w:val="20"/>
            </w:rPr>
            <w:t>Actores</w:t>
          </w:r>
          <w:r>
            <w:rPr>
              <w:b/>
              <w:color w:val="000000"/>
              <w:sz w:val="20"/>
              <w:szCs w:val="20"/>
            </w:rPr>
            <w:tab/>
            <w:t>5</w:t>
          </w:r>
          <w:r>
            <w:fldChar w:fldCharType="end"/>
          </w:r>
        </w:p>
        <w:p w14:paraId="55F06632" w14:textId="77777777" w:rsidR="00A6451B" w:rsidRDefault="00000000">
          <w:pPr>
            <w:pBdr>
              <w:top w:val="nil"/>
              <w:left w:val="nil"/>
              <w:bottom w:val="nil"/>
              <w:right w:val="nil"/>
              <w:between w:val="nil"/>
            </w:pBdr>
            <w:tabs>
              <w:tab w:val="left" w:pos="480"/>
              <w:tab w:val="right" w:pos="8494"/>
            </w:tabs>
            <w:spacing w:before="240" w:after="0"/>
            <w:jc w:val="left"/>
            <w:rPr>
              <w:b/>
              <w:color w:val="000000"/>
              <w:sz w:val="20"/>
              <w:szCs w:val="20"/>
            </w:rPr>
          </w:pPr>
          <w:hyperlink w:anchor="_3rdcrjn">
            <w:r>
              <w:rPr>
                <w:b/>
                <w:color w:val="000000"/>
                <w:sz w:val="20"/>
                <w:szCs w:val="20"/>
              </w:rPr>
              <w:t>2.4</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Pr>
              <w:b/>
              <w:color w:val="000000"/>
              <w:sz w:val="20"/>
              <w:szCs w:val="20"/>
            </w:rPr>
            <w:t>Precondiciones</w:t>
          </w:r>
          <w:r>
            <w:rPr>
              <w:b/>
              <w:color w:val="000000"/>
              <w:sz w:val="20"/>
              <w:szCs w:val="20"/>
            </w:rPr>
            <w:tab/>
            <w:t>5</w:t>
          </w:r>
          <w:r>
            <w:fldChar w:fldCharType="end"/>
          </w:r>
        </w:p>
        <w:p w14:paraId="028D69E7" w14:textId="77777777" w:rsidR="00A6451B" w:rsidRDefault="00000000">
          <w:pPr>
            <w:pBdr>
              <w:top w:val="nil"/>
              <w:left w:val="nil"/>
              <w:bottom w:val="nil"/>
              <w:right w:val="nil"/>
              <w:between w:val="nil"/>
            </w:pBdr>
            <w:tabs>
              <w:tab w:val="left" w:pos="480"/>
              <w:tab w:val="right" w:pos="8494"/>
            </w:tabs>
            <w:spacing w:before="240" w:after="0"/>
            <w:jc w:val="left"/>
            <w:rPr>
              <w:b/>
              <w:color w:val="000000"/>
              <w:sz w:val="20"/>
              <w:szCs w:val="20"/>
            </w:rPr>
          </w:pPr>
          <w:hyperlink w:anchor="_26in1rg">
            <w:r>
              <w:rPr>
                <w:b/>
                <w:color w:val="000000"/>
                <w:sz w:val="20"/>
                <w:szCs w:val="20"/>
              </w:rPr>
              <w:t>2.5</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b/>
              <w:color w:val="000000"/>
              <w:sz w:val="20"/>
              <w:szCs w:val="20"/>
            </w:rPr>
            <w:t>Pos Condiciones</w:t>
          </w:r>
          <w:r>
            <w:rPr>
              <w:b/>
              <w:color w:val="000000"/>
              <w:sz w:val="20"/>
              <w:szCs w:val="20"/>
            </w:rPr>
            <w:tab/>
            <w:t>6</w:t>
          </w:r>
          <w:r>
            <w:fldChar w:fldCharType="end"/>
          </w:r>
        </w:p>
        <w:p w14:paraId="06247F50" w14:textId="77777777" w:rsidR="00A6451B" w:rsidRDefault="00000000">
          <w:pPr>
            <w:pBdr>
              <w:top w:val="nil"/>
              <w:left w:val="nil"/>
              <w:bottom w:val="nil"/>
              <w:right w:val="nil"/>
              <w:between w:val="nil"/>
            </w:pBdr>
            <w:tabs>
              <w:tab w:val="left" w:pos="480"/>
              <w:tab w:val="right" w:pos="8494"/>
            </w:tabs>
            <w:spacing w:before="240" w:after="0"/>
            <w:jc w:val="left"/>
            <w:rPr>
              <w:b/>
              <w:color w:val="000000"/>
              <w:sz w:val="20"/>
              <w:szCs w:val="20"/>
            </w:rPr>
          </w:pPr>
          <w:hyperlink w:anchor="_lnxbz9">
            <w:r>
              <w:rPr>
                <w:b/>
                <w:color w:val="000000"/>
                <w:sz w:val="20"/>
                <w:szCs w:val="20"/>
              </w:rPr>
              <w:t>2.6</w:t>
            </w:r>
          </w:hyperlink>
          <w:hyperlink w:anchor="_lnxbz9">
            <w:r>
              <w:rPr>
                <w:rFonts w:ascii="Calibri" w:eastAsia="Calibri" w:hAnsi="Calibri" w:cs="Calibri"/>
                <w:color w:val="000000"/>
                <w:sz w:val="22"/>
                <w:szCs w:val="22"/>
              </w:rPr>
              <w:tab/>
            </w:r>
          </w:hyperlink>
          <w:r>
            <w:fldChar w:fldCharType="begin"/>
          </w:r>
          <w:r>
            <w:instrText xml:space="preserve"> PAGEREF _lnxbz9 \h </w:instrText>
          </w:r>
          <w:r>
            <w:fldChar w:fldCharType="separate"/>
          </w:r>
          <w:r>
            <w:rPr>
              <w:b/>
              <w:color w:val="000000"/>
              <w:sz w:val="20"/>
              <w:szCs w:val="20"/>
            </w:rPr>
            <w:t>Flujo Básico</w:t>
          </w:r>
          <w:r>
            <w:rPr>
              <w:b/>
              <w:color w:val="000000"/>
              <w:sz w:val="20"/>
              <w:szCs w:val="20"/>
            </w:rPr>
            <w:tab/>
            <w:t>6</w:t>
          </w:r>
          <w:r>
            <w:fldChar w:fldCharType="end"/>
          </w:r>
        </w:p>
        <w:p w14:paraId="4134E2FA" w14:textId="77777777" w:rsidR="00A6451B" w:rsidRDefault="00000000">
          <w:pPr>
            <w:pBdr>
              <w:top w:val="nil"/>
              <w:left w:val="nil"/>
              <w:bottom w:val="nil"/>
              <w:right w:val="nil"/>
              <w:between w:val="nil"/>
            </w:pBdr>
            <w:tabs>
              <w:tab w:val="left" w:pos="480"/>
              <w:tab w:val="right" w:pos="8494"/>
            </w:tabs>
            <w:spacing w:before="240" w:after="0"/>
            <w:jc w:val="left"/>
            <w:rPr>
              <w:b/>
              <w:color w:val="000000"/>
              <w:sz w:val="20"/>
              <w:szCs w:val="20"/>
            </w:rPr>
          </w:pPr>
          <w:hyperlink w:anchor="_35nkun2">
            <w:r>
              <w:rPr>
                <w:b/>
                <w:color w:val="000000"/>
                <w:sz w:val="20"/>
                <w:szCs w:val="20"/>
              </w:rPr>
              <w:t>2.7</w:t>
            </w:r>
          </w:hyperlink>
          <w:hyperlink w:anchor="_35nkun2">
            <w:r>
              <w:rPr>
                <w:rFonts w:ascii="Calibri" w:eastAsia="Calibri" w:hAnsi="Calibri" w:cs="Calibri"/>
                <w:color w:val="000000"/>
                <w:sz w:val="22"/>
                <w:szCs w:val="22"/>
              </w:rPr>
              <w:tab/>
            </w:r>
          </w:hyperlink>
          <w:r>
            <w:fldChar w:fldCharType="begin"/>
          </w:r>
          <w:r>
            <w:instrText xml:space="preserve"> PAGEREF _35nkun2 \h </w:instrText>
          </w:r>
          <w:r>
            <w:fldChar w:fldCharType="separate"/>
          </w:r>
          <w:r>
            <w:rPr>
              <w:b/>
              <w:color w:val="000000"/>
              <w:sz w:val="20"/>
              <w:szCs w:val="20"/>
            </w:rPr>
            <w:t>Excepciones</w:t>
          </w:r>
          <w:r>
            <w:rPr>
              <w:b/>
              <w:color w:val="000000"/>
              <w:sz w:val="20"/>
              <w:szCs w:val="20"/>
            </w:rPr>
            <w:tab/>
            <w:t>6</w:t>
          </w:r>
          <w:r>
            <w:fldChar w:fldCharType="end"/>
          </w:r>
        </w:p>
        <w:p w14:paraId="24F46329" w14:textId="77777777" w:rsidR="00A6451B" w:rsidRDefault="00000000">
          <w:pPr>
            <w:pBdr>
              <w:top w:val="nil"/>
              <w:left w:val="nil"/>
              <w:bottom w:val="nil"/>
              <w:right w:val="nil"/>
              <w:between w:val="nil"/>
            </w:pBdr>
            <w:tabs>
              <w:tab w:val="left" w:pos="480"/>
              <w:tab w:val="right" w:pos="8494"/>
            </w:tabs>
            <w:spacing w:before="240" w:after="0"/>
            <w:jc w:val="left"/>
            <w:rPr>
              <w:b/>
              <w:color w:val="000000"/>
              <w:sz w:val="20"/>
              <w:szCs w:val="20"/>
            </w:rPr>
          </w:pPr>
          <w:hyperlink w:anchor="_1ksv4uv">
            <w:r>
              <w:rPr>
                <w:b/>
                <w:color w:val="000000"/>
                <w:sz w:val="20"/>
                <w:szCs w:val="20"/>
              </w:rPr>
              <w:t>2.8</w:t>
            </w:r>
          </w:hyperlink>
          <w:hyperlink w:anchor="_1ksv4uv">
            <w:r>
              <w:rPr>
                <w:rFonts w:ascii="Calibri" w:eastAsia="Calibri" w:hAnsi="Calibri" w:cs="Calibri"/>
                <w:color w:val="000000"/>
                <w:sz w:val="22"/>
                <w:szCs w:val="22"/>
              </w:rPr>
              <w:tab/>
            </w:r>
          </w:hyperlink>
          <w:r>
            <w:fldChar w:fldCharType="begin"/>
          </w:r>
          <w:r>
            <w:instrText xml:space="preserve"> PAGEREF _1ksv4uv \h </w:instrText>
          </w:r>
          <w:r>
            <w:fldChar w:fldCharType="separate"/>
          </w:r>
          <w:r>
            <w:rPr>
              <w:b/>
              <w:color w:val="000000"/>
              <w:sz w:val="20"/>
              <w:szCs w:val="20"/>
            </w:rPr>
            <w:t>Prototipos visuales</w:t>
          </w:r>
          <w:r>
            <w:rPr>
              <w:b/>
              <w:color w:val="000000"/>
              <w:sz w:val="20"/>
              <w:szCs w:val="20"/>
            </w:rPr>
            <w:tab/>
          </w:r>
          <w:r>
            <w:fldChar w:fldCharType="end"/>
          </w:r>
          <w:r>
            <w:rPr>
              <w:b/>
              <w:sz w:val="20"/>
              <w:szCs w:val="20"/>
            </w:rPr>
            <w:t>6</w:t>
          </w:r>
          <w:r>
            <w:fldChar w:fldCharType="end"/>
          </w:r>
        </w:p>
      </w:sdtContent>
    </w:sdt>
    <w:p w14:paraId="4E8CD7FD" w14:textId="77777777" w:rsidR="00A6451B" w:rsidRDefault="00000000">
      <w:pPr>
        <w:keepNext/>
        <w:pageBreakBefore/>
        <w:numPr>
          <w:ilvl w:val="0"/>
          <w:numId w:val="3"/>
        </w:numPr>
        <w:pBdr>
          <w:top w:val="nil"/>
          <w:left w:val="nil"/>
          <w:bottom w:val="nil"/>
          <w:right w:val="nil"/>
          <w:between w:val="nil"/>
        </w:pBdr>
        <w:spacing w:before="360" w:after="360"/>
        <w:jc w:val="center"/>
        <w:rPr>
          <w:b/>
          <w:color w:val="000000"/>
          <w:sz w:val="36"/>
          <w:szCs w:val="36"/>
        </w:rPr>
      </w:pPr>
      <w:bookmarkStart w:id="2" w:name="_1fob9te" w:colFirst="0" w:colLast="0"/>
      <w:bookmarkEnd w:id="2"/>
      <w:r>
        <w:rPr>
          <w:rFonts w:ascii="Arial" w:eastAsia="Arial" w:hAnsi="Arial" w:cs="Arial"/>
          <w:b/>
          <w:color w:val="000000"/>
          <w:sz w:val="36"/>
          <w:szCs w:val="36"/>
        </w:rPr>
        <w:lastRenderedPageBreak/>
        <w:t>Introducción</w:t>
      </w:r>
    </w:p>
    <w:p w14:paraId="0C46D251" w14:textId="77777777" w:rsidR="00A6451B" w:rsidRDefault="00000000">
      <w:pPr>
        <w:keepNext/>
        <w:numPr>
          <w:ilvl w:val="1"/>
          <w:numId w:val="3"/>
        </w:numPr>
        <w:pBdr>
          <w:top w:val="nil"/>
          <w:left w:val="nil"/>
          <w:bottom w:val="nil"/>
          <w:right w:val="nil"/>
          <w:between w:val="nil"/>
        </w:pBdr>
        <w:spacing w:before="240" w:after="240"/>
        <w:rPr>
          <w:b/>
          <w:color w:val="000000"/>
          <w:sz w:val="28"/>
          <w:szCs w:val="28"/>
        </w:rPr>
      </w:pPr>
      <w:r>
        <w:rPr>
          <w:b/>
          <w:color w:val="000000"/>
          <w:sz w:val="28"/>
          <w:szCs w:val="28"/>
        </w:rPr>
        <w:t>Propósito</w:t>
      </w:r>
    </w:p>
    <w:p w14:paraId="13FF12E5" w14:textId="77777777" w:rsidR="00A6451B" w:rsidRDefault="00000000">
      <w:pPr>
        <w:keepNext/>
        <w:pBdr>
          <w:top w:val="nil"/>
          <w:left w:val="nil"/>
          <w:bottom w:val="nil"/>
          <w:right w:val="nil"/>
          <w:between w:val="nil"/>
        </w:pBdr>
        <w:spacing w:before="240" w:after="240"/>
      </w:pPr>
      <w:r>
        <w:t xml:space="preserve">Especificar el sistema de </w:t>
      </w:r>
      <w:proofErr w:type="spellStart"/>
      <w:r>
        <w:t>logeo</w:t>
      </w:r>
      <w:proofErr w:type="spellEnd"/>
      <w:r>
        <w:t xml:space="preserve"> en la aplicación de gestión de inventario de </w:t>
      </w:r>
      <w:proofErr w:type="spellStart"/>
      <w:r>
        <w:t>SuperShop</w:t>
      </w:r>
      <w:proofErr w:type="spellEnd"/>
      <w:r>
        <w:t xml:space="preserve">, se tiene como propósito brindar un sistema de ingreso seguro para poder ingresar al sistema de gestión de inventarios de </w:t>
      </w:r>
      <w:proofErr w:type="spellStart"/>
      <w:r>
        <w:t>SuperShop</w:t>
      </w:r>
      <w:proofErr w:type="spellEnd"/>
      <w:r>
        <w:t>.</w:t>
      </w:r>
    </w:p>
    <w:p w14:paraId="3B8487C6" w14:textId="77777777" w:rsidR="00A6451B" w:rsidRDefault="00000000">
      <w:pPr>
        <w:keepNext/>
        <w:numPr>
          <w:ilvl w:val="1"/>
          <w:numId w:val="3"/>
        </w:numPr>
        <w:pBdr>
          <w:top w:val="nil"/>
          <w:left w:val="nil"/>
          <w:bottom w:val="nil"/>
          <w:right w:val="nil"/>
          <w:between w:val="nil"/>
        </w:pBdr>
        <w:spacing w:before="240" w:after="240"/>
        <w:rPr>
          <w:b/>
          <w:color w:val="000000"/>
          <w:sz w:val="28"/>
          <w:szCs w:val="28"/>
        </w:rPr>
      </w:pPr>
      <w:r>
        <w:rPr>
          <w:b/>
          <w:color w:val="000000"/>
          <w:sz w:val="28"/>
          <w:szCs w:val="28"/>
        </w:rPr>
        <w:t>Alcance</w:t>
      </w:r>
    </w:p>
    <w:p w14:paraId="665993B0" w14:textId="77777777" w:rsidR="00A6451B" w:rsidRDefault="00000000">
      <w:bookmarkStart w:id="3" w:name="_6f5n1ekfnvsl" w:colFirst="0" w:colLast="0"/>
      <w:bookmarkEnd w:id="3"/>
      <w:r>
        <w:t xml:space="preserve">El sistema de </w:t>
      </w:r>
      <w:proofErr w:type="spellStart"/>
      <w:r>
        <w:t>logeo</w:t>
      </w:r>
      <w:proofErr w:type="spellEnd"/>
      <w:r>
        <w:t xml:space="preserve"> se realizará a través de la interfaz de la aplicación mediante el ingreso de ambas credenciales (usuario y contraseña).</w:t>
      </w:r>
    </w:p>
    <w:p w14:paraId="1583C233" w14:textId="77777777" w:rsidR="00A6451B" w:rsidRDefault="00000000">
      <w:pPr>
        <w:keepNext/>
        <w:numPr>
          <w:ilvl w:val="1"/>
          <w:numId w:val="3"/>
        </w:numPr>
        <w:pBdr>
          <w:top w:val="nil"/>
          <w:left w:val="nil"/>
          <w:bottom w:val="nil"/>
          <w:right w:val="nil"/>
          <w:between w:val="nil"/>
        </w:pBdr>
        <w:spacing w:before="240" w:after="240"/>
        <w:rPr>
          <w:b/>
          <w:color w:val="000000"/>
          <w:sz w:val="28"/>
          <w:szCs w:val="28"/>
        </w:rPr>
      </w:pPr>
      <w:r>
        <w:rPr>
          <w:b/>
          <w:color w:val="000000"/>
          <w:sz w:val="28"/>
          <w:szCs w:val="28"/>
        </w:rPr>
        <w:t>Definiciones, siglas y abreviaciones</w:t>
      </w:r>
    </w:p>
    <w:p w14:paraId="7ABDCA48" w14:textId="77777777" w:rsidR="00A6451B" w:rsidRDefault="00000000">
      <w:pPr>
        <w:numPr>
          <w:ilvl w:val="0"/>
          <w:numId w:val="4"/>
        </w:numPr>
      </w:pPr>
      <w:proofErr w:type="spellStart"/>
      <w:r>
        <w:rPr>
          <w:rFonts w:ascii="Liberation Serif" w:eastAsia="Liberation Serif" w:hAnsi="Liberation Serif" w:cs="Liberation Serif"/>
          <w:color w:val="222222"/>
        </w:rPr>
        <w:t>Logeo</w:t>
      </w:r>
      <w:proofErr w:type="spellEnd"/>
      <w:r>
        <w:rPr>
          <w:rFonts w:ascii="Liberation Serif" w:eastAsia="Liberation Serif" w:hAnsi="Liberation Serif" w:cs="Liberation Serif"/>
          <w:color w:val="222222"/>
        </w:rPr>
        <w:t xml:space="preserve"> o </w:t>
      </w:r>
      <w:proofErr w:type="spellStart"/>
      <w:r>
        <w:rPr>
          <w:rFonts w:ascii="Liberation Serif" w:eastAsia="Liberation Serif" w:hAnsi="Liberation Serif" w:cs="Liberation Serif"/>
          <w:color w:val="222222"/>
        </w:rPr>
        <w:t>Login</w:t>
      </w:r>
      <w:proofErr w:type="spellEnd"/>
      <w:r>
        <w:rPr>
          <w:rFonts w:ascii="Liberation Serif" w:eastAsia="Liberation Serif" w:hAnsi="Liberation Serif" w:cs="Liberation Serif"/>
          <w:color w:val="222222"/>
        </w:rPr>
        <w:t>: Procedimiento por el cual se ingresan las credenciales para permitir acceso al sistema.</w:t>
      </w:r>
    </w:p>
    <w:p w14:paraId="5E062F5B" w14:textId="77777777" w:rsidR="00A6451B" w:rsidRDefault="00000000">
      <w:pPr>
        <w:numPr>
          <w:ilvl w:val="0"/>
          <w:numId w:val="4"/>
        </w:numPr>
      </w:pPr>
      <w:r>
        <w:rPr>
          <w:rFonts w:ascii="Liberation Serif" w:eastAsia="Liberation Serif" w:hAnsi="Liberation Serif" w:cs="Liberation Serif"/>
          <w:color w:val="222222"/>
        </w:rPr>
        <w:t>Usuario: Identificador de ingreso de la persona registrada.</w:t>
      </w:r>
    </w:p>
    <w:p w14:paraId="2E5391FF" w14:textId="77777777" w:rsidR="00A6451B" w:rsidRDefault="00000000">
      <w:pPr>
        <w:numPr>
          <w:ilvl w:val="0"/>
          <w:numId w:val="4"/>
        </w:numPr>
        <w:rPr>
          <w:rFonts w:ascii="Liberation Serif" w:eastAsia="Liberation Serif" w:hAnsi="Liberation Serif" w:cs="Liberation Serif"/>
          <w:color w:val="222222"/>
        </w:rPr>
      </w:pPr>
      <w:r>
        <w:rPr>
          <w:rFonts w:ascii="Liberation Serif" w:eastAsia="Liberation Serif" w:hAnsi="Liberation Serif" w:cs="Liberation Serif"/>
          <w:color w:val="222222"/>
        </w:rPr>
        <w:t>Contraseña: Clave con la cual se podrá ingresar al sistema y la base de datos.</w:t>
      </w:r>
    </w:p>
    <w:p w14:paraId="5714B89B" w14:textId="77777777" w:rsidR="00A6451B" w:rsidRDefault="00000000">
      <w:pPr>
        <w:keepNext/>
        <w:numPr>
          <w:ilvl w:val="1"/>
          <w:numId w:val="3"/>
        </w:numPr>
        <w:pBdr>
          <w:top w:val="nil"/>
          <w:left w:val="nil"/>
          <w:bottom w:val="nil"/>
          <w:right w:val="nil"/>
          <w:between w:val="nil"/>
        </w:pBdr>
        <w:spacing w:before="240" w:after="240"/>
        <w:rPr>
          <w:b/>
          <w:color w:val="000000"/>
          <w:sz w:val="28"/>
          <w:szCs w:val="28"/>
        </w:rPr>
      </w:pPr>
      <w:r>
        <w:rPr>
          <w:b/>
          <w:color w:val="000000"/>
          <w:sz w:val="28"/>
          <w:szCs w:val="28"/>
        </w:rPr>
        <w:t>Resumen</w:t>
      </w:r>
    </w:p>
    <w:p w14:paraId="50FAEB66" w14:textId="77777777" w:rsidR="00A6451B" w:rsidRDefault="00000000">
      <w:r>
        <w:t>Tras obtener los datos de las credenciales ingresadas, se permitirá el ingreso al sistema de gestión de inventario si es que ambas credenciales han sido colocadas correctamente y si es que no, se pedirá el reingreso de credenciales para poder acceder al sistema.</w:t>
      </w:r>
    </w:p>
    <w:p w14:paraId="452580C5" w14:textId="77777777" w:rsidR="00A6451B" w:rsidRDefault="00A6451B">
      <w:bookmarkStart w:id="4" w:name="_1t3h5sf" w:colFirst="0" w:colLast="0"/>
      <w:bookmarkEnd w:id="4"/>
    </w:p>
    <w:p w14:paraId="4AC9E1CE" w14:textId="77777777" w:rsidR="00A6451B" w:rsidRDefault="00000000">
      <w:pPr>
        <w:keepNext/>
        <w:pageBreakBefore/>
        <w:numPr>
          <w:ilvl w:val="0"/>
          <w:numId w:val="3"/>
        </w:numPr>
        <w:pBdr>
          <w:top w:val="nil"/>
          <w:left w:val="nil"/>
          <w:bottom w:val="nil"/>
          <w:right w:val="nil"/>
          <w:between w:val="nil"/>
        </w:pBdr>
        <w:spacing w:before="360" w:after="360"/>
        <w:jc w:val="center"/>
        <w:rPr>
          <w:b/>
          <w:color w:val="000000"/>
          <w:sz w:val="36"/>
          <w:szCs w:val="36"/>
        </w:rPr>
      </w:pPr>
      <w:r>
        <w:rPr>
          <w:rFonts w:ascii="Arial" w:eastAsia="Arial" w:hAnsi="Arial" w:cs="Arial"/>
          <w:b/>
          <w:color w:val="000000"/>
          <w:sz w:val="36"/>
          <w:szCs w:val="36"/>
        </w:rPr>
        <w:lastRenderedPageBreak/>
        <w:t>Descripción General</w:t>
      </w:r>
    </w:p>
    <w:p w14:paraId="3DE86651" w14:textId="77777777" w:rsidR="00A6451B" w:rsidRDefault="00000000">
      <w:pPr>
        <w:keepNext/>
        <w:numPr>
          <w:ilvl w:val="1"/>
          <w:numId w:val="3"/>
        </w:numPr>
        <w:pBdr>
          <w:top w:val="nil"/>
          <w:left w:val="nil"/>
          <w:bottom w:val="nil"/>
          <w:right w:val="nil"/>
          <w:between w:val="nil"/>
        </w:pBdr>
        <w:spacing w:before="240" w:after="240"/>
        <w:ind w:left="426" w:hanging="568"/>
        <w:rPr>
          <w:b/>
          <w:color w:val="000000"/>
          <w:sz w:val="28"/>
          <w:szCs w:val="28"/>
        </w:rPr>
      </w:pPr>
      <w:bookmarkStart w:id="5" w:name="_4d34og8" w:colFirst="0" w:colLast="0"/>
      <w:bookmarkEnd w:id="5"/>
      <w:r>
        <w:rPr>
          <w:b/>
          <w:color w:val="000000"/>
          <w:sz w:val="28"/>
          <w:szCs w:val="28"/>
        </w:rPr>
        <w:t>Diagrama de Casos de Usos</w:t>
      </w:r>
    </w:p>
    <w:p w14:paraId="17A9FA09" w14:textId="77777777" w:rsidR="00A6451B" w:rsidRDefault="00000000">
      <w:pPr>
        <w:keepNext/>
        <w:pBdr>
          <w:top w:val="nil"/>
          <w:left w:val="nil"/>
          <w:bottom w:val="nil"/>
          <w:right w:val="nil"/>
          <w:between w:val="nil"/>
        </w:pBdr>
        <w:spacing w:before="240" w:after="240"/>
        <w:rPr>
          <w:b/>
          <w:sz w:val="28"/>
          <w:szCs w:val="28"/>
        </w:rPr>
      </w:pPr>
      <w:bookmarkStart w:id="6" w:name="_fa8zfpw12zvj" w:colFirst="0" w:colLast="0"/>
      <w:bookmarkEnd w:id="6"/>
      <w:r>
        <w:rPr>
          <w:b/>
          <w:noProof/>
          <w:sz w:val="28"/>
          <w:szCs w:val="28"/>
        </w:rPr>
        <w:drawing>
          <wp:inline distT="114300" distB="114300" distL="114300" distR="114300" wp14:anchorId="6C805635" wp14:editId="12782857">
            <wp:extent cx="5399730" cy="2463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99730" cy="2463800"/>
                    </a:xfrm>
                    <a:prstGeom prst="rect">
                      <a:avLst/>
                    </a:prstGeom>
                    <a:ln/>
                  </pic:spPr>
                </pic:pic>
              </a:graphicData>
            </a:graphic>
          </wp:inline>
        </w:drawing>
      </w:r>
    </w:p>
    <w:p w14:paraId="6EE9DF1E" w14:textId="5EA06374" w:rsidR="00A6451B" w:rsidRDefault="00000000">
      <w:pPr>
        <w:ind w:left="1440" w:firstLine="720"/>
        <w:jc w:val="left"/>
      </w:pPr>
      <w:bookmarkStart w:id="7" w:name="_2s8eyo1" w:colFirst="0" w:colLast="0"/>
      <w:bookmarkEnd w:id="7"/>
      <w:r>
        <w:rPr>
          <w:b/>
          <w:sz w:val="18"/>
          <w:szCs w:val="18"/>
        </w:rPr>
        <w:t xml:space="preserve">Figura </w:t>
      </w:r>
      <w:r w:rsidR="00FB69E3">
        <w:rPr>
          <w:b/>
          <w:sz w:val="18"/>
          <w:szCs w:val="18"/>
        </w:rPr>
        <w:t>1</w:t>
      </w:r>
      <w:r>
        <w:rPr>
          <w:b/>
          <w:sz w:val="18"/>
          <w:szCs w:val="18"/>
        </w:rPr>
        <w:t xml:space="preserve">. Prototipo del Caso de uso: CU001-Sistema de </w:t>
      </w:r>
      <w:proofErr w:type="spellStart"/>
      <w:r>
        <w:rPr>
          <w:b/>
          <w:sz w:val="18"/>
          <w:szCs w:val="18"/>
        </w:rPr>
        <w:t>Logeo</w:t>
      </w:r>
      <w:proofErr w:type="spellEnd"/>
    </w:p>
    <w:p w14:paraId="1D21766A" w14:textId="77777777" w:rsidR="00A6451B" w:rsidRDefault="00000000">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t>Descripción</w:t>
      </w:r>
    </w:p>
    <w:p w14:paraId="70DBD361" w14:textId="77777777" w:rsidR="00FB69E3" w:rsidRDefault="00FB69E3" w:rsidP="00FB69E3">
      <w:bookmarkStart w:id="8" w:name="_17dp8vu" w:colFirst="0" w:colLast="0"/>
      <w:bookmarkEnd w:id="8"/>
      <w:r w:rsidRPr="00FB69E3">
        <w:t>Esta funcionalidad permite que tras ser ingresadas las credenciales de usuario y contraseña, se permita el acceso al sistema solo en determinadas funciones, extrayendo las credenciales de la base de datos (específicamente, de la tabla “credenciales”.</w:t>
      </w:r>
    </w:p>
    <w:p w14:paraId="52B13E37" w14:textId="42D7EE40" w:rsidR="00A6451B" w:rsidRDefault="00000000" w:rsidP="00FB69E3">
      <w:pPr>
        <w:rPr>
          <w:b/>
          <w:color w:val="000000"/>
          <w:sz w:val="28"/>
          <w:szCs w:val="28"/>
        </w:rPr>
      </w:pPr>
      <w:r>
        <w:rPr>
          <w:b/>
          <w:color w:val="000000"/>
          <w:sz w:val="28"/>
          <w:szCs w:val="28"/>
        </w:rPr>
        <w:t>Actores</w:t>
      </w:r>
    </w:p>
    <w:p w14:paraId="74ACA05D" w14:textId="77777777" w:rsidR="00A6451B" w:rsidRDefault="00000000">
      <w:pPr>
        <w:numPr>
          <w:ilvl w:val="0"/>
          <w:numId w:val="6"/>
        </w:numPr>
      </w:pPr>
      <w:bookmarkStart w:id="9" w:name="_3rdcrjn" w:colFirst="0" w:colLast="0"/>
      <w:bookmarkEnd w:id="9"/>
      <w:r>
        <w:t>Cliente del proyecto</w:t>
      </w:r>
    </w:p>
    <w:p w14:paraId="1D910E91" w14:textId="77777777" w:rsidR="00A6451B" w:rsidRDefault="00000000">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t>Precondiciones</w:t>
      </w:r>
    </w:p>
    <w:p w14:paraId="60E8910A" w14:textId="77777777" w:rsidR="00A6451B" w:rsidRDefault="00000000">
      <w:bookmarkStart w:id="10" w:name="_tvso2oevcnkf" w:colFirst="0" w:colLast="0"/>
      <w:bookmarkEnd w:id="10"/>
      <w:r>
        <w:t>El ejecutable del programa debió haber sido iniciado, se deben ingresar las credenciales (usuario y contraseña), tras esto, se presionará el botón de Ingresar para verificar las credenciales.</w:t>
      </w:r>
    </w:p>
    <w:p w14:paraId="55110798" w14:textId="77777777" w:rsidR="00A6451B" w:rsidRDefault="00A6451B">
      <w:bookmarkStart w:id="11" w:name="_7i90tz2xhzv2" w:colFirst="0" w:colLast="0"/>
      <w:bookmarkEnd w:id="11"/>
    </w:p>
    <w:p w14:paraId="095D3FB1" w14:textId="77777777" w:rsidR="00A6451B" w:rsidRDefault="00A6451B">
      <w:bookmarkStart w:id="12" w:name="_26in1rg" w:colFirst="0" w:colLast="0"/>
      <w:bookmarkEnd w:id="12"/>
    </w:p>
    <w:p w14:paraId="59612B3D" w14:textId="77777777" w:rsidR="00A6451B" w:rsidRDefault="00000000">
      <w:pPr>
        <w:keepNext/>
        <w:numPr>
          <w:ilvl w:val="1"/>
          <w:numId w:val="3"/>
        </w:numPr>
        <w:pBdr>
          <w:top w:val="nil"/>
          <w:left w:val="nil"/>
          <w:bottom w:val="nil"/>
          <w:right w:val="nil"/>
          <w:between w:val="nil"/>
        </w:pBdr>
        <w:spacing w:before="240" w:after="240"/>
        <w:ind w:left="426" w:hanging="568"/>
        <w:rPr>
          <w:b/>
          <w:color w:val="000000"/>
          <w:sz w:val="28"/>
          <w:szCs w:val="28"/>
        </w:rPr>
      </w:pPr>
      <w:proofErr w:type="spellStart"/>
      <w:r>
        <w:rPr>
          <w:b/>
          <w:color w:val="000000"/>
          <w:sz w:val="28"/>
          <w:szCs w:val="28"/>
        </w:rPr>
        <w:lastRenderedPageBreak/>
        <w:t>Pos</w:t>
      </w:r>
      <w:proofErr w:type="spellEnd"/>
      <w:r>
        <w:rPr>
          <w:b/>
          <w:color w:val="000000"/>
          <w:sz w:val="28"/>
          <w:szCs w:val="28"/>
        </w:rPr>
        <w:t xml:space="preserve"> Condiciones</w:t>
      </w:r>
    </w:p>
    <w:p w14:paraId="7FC49700" w14:textId="77777777" w:rsidR="00A6451B" w:rsidRDefault="00000000">
      <w:bookmarkStart w:id="13" w:name="_1xwgysc65f69" w:colFirst="0" w:colLast="0"/>
      <w:bookmarkEnd w:id="13"/>
      <w:r>
        <w:t>Una vez presionado el botón de Ingresar, podrán pasar dos cosas según lo ingresado:</w:t>
      </w:r>
    </w:p>
    <w:p w14:paraId="33E1E505" w14:textId="77777777" w:rsidR="00A6451B" w:rsidRDefault="00000000">
      <w:pPr>
        <w:numPr>
          <w:ilvl w:val="0"/>
          <w:numId w:val="5"/>
        </w:numPr>
        <w:spacing w:after="0"/>
      </w:pPr>
      <w:bookmarkStart w:id="14" w:name="_mlj4n8vwx0er" w:colFirst="0" w:colLast="0"/>
      <w:bookmarkEnd w:id="14"/>
      <w:r>
        <w:t>Se permitirá el acceso al sistema de gestión de inventario con las funcionalidades permitidas por usuario.</w:t>
      </w:r>
    </w:p>
    <w:p w14:paraId="7C1BBAC4" w14:textId="77777777" w:rsidR="00A6451B" w:rsidRDefault="00000000">
      <w:pPr>
        <w:numPr>
          <w:ilvl w:val="0"/>
          <w:numId w:val="5"/>
        </w:numPr>
        <w:spacing w:before="0"/>
      </w:pPr>
      <w:bookmarkStart w:id="15" w:name="_aewgw5mhy2qd" w:colFirst="0" w:colLast="0"/>
      <w:bookmarkEnd w:id="15"/>
      <w:r>
        <w:t xml:space="preserve">No se permitirá el acceso y se mostrará un mensaje para el reingreso de </w:t>
      </w:r>
    </w:p>
    <w:p w14:paraId="4ED8FC1F" w14:textId="77777777" w:rsidR="00A6451B" w:rsidRDefault="00000000">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t>Flujo Básico</w:t>
      </w:r>
    </w:p>
    <w:p w14:paraId="754D021B" w14:textId="77777777" w:rsidR="00A6451B" w:rsidRDefault="00000000">
      <w:pPr>
        <w:numPr>
          <w:ilvl w:val="0"/>
          <w:numId w:val="2"/>
        </w:numPr>
        <w:spacing w:line="240" w:lineRule="auto"/>
      </w:pPr>
      <w:r>
        <w:rPr>
          <w:sz w:val="20"/>
          <w:szCs w:val="20"/>
        </w:rPr>
        <w:t>El sistema permitirá abrir el ejecutable donde se mostrará la interfaz del ingreso de credenciales.</w:t>
      </w:r>
    </w:p>
    <w:p w14:paraId="2656C5A3" w14:textId="77777777" w:rsidR="00A6451B" w:rsidRDefault="00000000">
      <w:pPr>
        <w:numPr>
          <w:ilvl w:val="0"/>
          <w:numId w:val="2"/>
        </w:numPr>
        <w:spacing w:line="240" w:lineRule="auto"/>
        <w:rPr>
          <w:sz w:val="20"/>
          <w:szCs w:val="20"/>
        </w:rPr>
      </w:pPr>
      <w:r>
        <w:rPr>
          <w:sz w:val="20"/>
          <w:szCs w:val="20"/>
        </w:rPr>
        <w:t>El sistema debe recibir ambas credenciales para poder ser verificadas mediante el botón de Ingresar y así comprobar que sean correctas.</w:t>
      </w:r>
    </w:p>
    <w:p w14:paraId="69E8D38E" w14:textId="77777777" w:rsidR="00A6451B" w:rsidRDefault="00000000">
      <w:pPr>
        <w:numPr>
          <w:ilvl w:val="0"/>
          <w:numId w:val="2"/>
        </w:numPr>
        <w:spacing w:line="240" w:lineRule="auto"/>
        <w:rPr>
          <w:sz w:val="20"/>
          <w:szCs w:val="20"/>
        </w:rPr>
      </w:pPr>
      <w:r>
        <w:rPr>
          <w:sz w:val="20"/>
          <w:szCs w:val="20"/>
        </w:rPr>
        <w:t xml:space="preserve">Una vez verificadas se permitirá el ingreso al sistema de gestión de inventarios </w:t>
      </w:r>
      <w:proofErr w:type="spellStart"/>
      <w:r>
        <w:rPr>
          <w:sz w:val="20"/>
          <w:szCs w:val="20"/>
        </w:rPr>
        <w:t>SuperShop</w:t>
      </w:r>
      <w:proofErr w:type="spellEnd"/>
      <w:r>
        <w:rPr>
          <w:sz w:val="20"/>
          <w:szCs w:val="20"/>
        </w:rPr>
        <w:t xml:space="preserve"> o será rechazada la solicitud y se pedirá que el usuario ingrese nuevamente las credenciales.</w:t>
      </w:r>
    </w:p>
    <w:p w14:paraId="2408EA85" w14:textId="77777777" w:rsidR="00A6451B" w:rsidRDefault="00000000">
      <w:pPr>
        <w:numPr>
          <w:ilvl w:val="0"/>
          <w:numId w:val="2"/>
        </w:numPr>
        <w:spacing w:line="240" w:lineRule="auto"/>
      </w:pPr>
      <w:r>
        <w:rPr>
          <w:sz w:val="20"/>
          <w:szCs w:val="20"/>
        </w:rPr>
        <w:t>Serán permitidas usar determinadas funciones según las credenciales ingresadas, si son las credenciales del dueño se permitirá el uso de todas las funciones, si es que son credenciales de trabajador, solo determinadas funciones.</w:t>
      </w:r>
    </w:p>
    <w:p w14:paraId="0519B46E" w14:textId="77777777" w:rsidR="00A6451B" w:rsidRDefault="00000000">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t>Excepciones</w:t>
      </w:r>
    </w:p>
    <w:p w14:paraId="462B97B5" w14:textId="77777777" w:rsidR="00A6451B" w:rsidRDefault="00000000">
      <w:r>
        <w:rPr>
          <w:b/>
          <w:sz w:val="20"/>
          <w:szCs w:val="20"/>
        </w:rPr>
        <w:t>[EX1]: Respuesta del evento respecto al ingreso de credenciales</w:t>
      </w:r>
    </w:p>
    <w:p w14:paraId="1167D9FE" w14:textId="77777777" w:rsidR="00A6451B" w:rsidRDefault="00000000">
      <w:pPr>
        <w:numPr>
          <w:ilvl w:val="0"/>
          <w:numId w:val="1"/>
        </w:numPr>
        <w:spacing w:line="240" w:lineRule="auto"/>
        <w:ind w:left="357" w:hanging="357"/>
      </w:pPr>
      <w:r>
        <w:rPr>
          <w:sz w:val="20"/>
          <w:szCs w:val="20"/>
        </w:rPr>
        <w:t>Si la respuesta del evento retorna que las credenciales fueron ingresadas correctamente, se permitirá el acceso al sistema</w:t>
      </w:r>
    </w:p>
    <w:p w14:paraId="58229394" w14:textId="77777777" w:rsidR="00A6451B" w:rsidRDefault="00000000">
      <w:pPr>
        <w:numPr>
          <w:ilvl w:val="0"/>
          <w:numId w:val="1"/>
        </w:numPr>
        <w:spacing w:line="240" w:lineRule="auto"/>
        <w:ind w:left="357" w:hanging="357"/>
      </w:pPr>
      <w:r>
        <w:rPr>
          <w:sz w:val="20"/>
          <w:szCs w:val="20"/>
        </w:rPr>
        <w:t>Si la respuesta del evento retorna que las credenciales fueron incorrectas, no se permitirá el acceso al sistema</w:t>
      </w:r>
    </w:p>
    <w:p w14:paraId="41847858" w14:textId="77777777" w:rsidR="00A6451B" w:rsidRDefault="00000000">
      <w:pPr>
        <w:keepNext/>
        <w:numPr>
          <w:ilvl w:val="1"/>
          <w:numId w:val="3"/>
        </w:numPr>
        <w:pBdr>
          <w:top w:val="nil"/>
          <w:left w:val="nil"/>
          <w:bottom w:val="nil"/>
          <w:right w:val="nil"/>
          <w:between w:val="nil"/>
        </w:pBdr>
        <w:spacing w:before="240" w:after="240"/>
        <w:ind w:left="426" w:hanging="568"/>
        <w:rPr>
          <w:b/>
          <w:color w:val="000000"/>
          <w:sz w:val="28"/>
          <w:szCs w:val="28"/>
        </w:rPr>
      </w:pPr>
      <w:bookmarkStart w:id="16" w:name="_1ksv4uv" w:colFirst="0" w:colLast="0"/>
      <w:bookmarkEnd w:id="16"/>
      <w:r>
        <w:rPr>
          <w:b/>
          <w:color w:val="000000"/>
          <w:sz w:val="28"/>
          <w:szCs w:val="28"/>
        </w:rPr>
        <w:t>Prototipos visuales</w:t>
      </w:r>
    </w:p>
    <w:p w14:paraId="1209B12C" w14:textId="77777777" w:rsidR="00A6451B" w:rsidRDefault="00000000">
      <w:r>
        <w:rPr>
          <w:noProof/>
        </w:rPr>
        <w:drawing>
          <wp:inline distT="114300" distB="114300" distL="114300" distR="114300" wp14:anchorId="26B05977" wp14:editId="5664E520">
            <wp:extent cx="3515678" cy="282742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515678" cy="2827423"/>
                    </a:xfrm>
                    <a:prstGeom prst="rect">
                      <a:avLst/>
                    </a:prstGeom>
                    <a:ln/>
                  </pic:spPr>
                </pic:pic>
              </a:graphicData>
            </a:graphic>
          </wp:inline>
        </w:drawing>
      </w:r>
    </w:p>
    <w:sectPr w:rsidR="00A6451B">
      <w:footerReference w:type="default" r:id="rId10"/>
      <w:footerReference w:type="first" r:id="rId11"/>
      <w:pgSz w:w="11906" w:h="16838"/>
      <w:pgMar w:top="1418" w:right="1701" w:bottom="1418" w:left="1701"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76628" w14:textId="77777777" w:rsidR="00955B53" w:rsidRDefault="00955B53">
      <w:pPr>
        <w:spacing w:before="0" w:after="0" w:line="240" w:lineRule="auto"/>
      </w:pPr>
      <w:r>
        <w:separator/>
      </w:r>
    </w:p>
  </w:endnote>
  <w:endnote w:type="continuationSeparator" w:id="0">
    <w:p w14:paraId="0905529E" w14:textId="77777777" w:rsidR="00955B53" w:rsidRDefault="00955B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92145" w14:textId="77777777" w:rsidR="00A6451B" w:rsidRDefault="00A6451B">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03B4" w14:textId="77777777" w:rsidR="00A6451B" w:rsidRDefault="00A645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5AFF7" w14:textId="77777777" w:rsidR="00955B53" w:rsidRDefault="00955B53">
      <w:pPr>
        <w:spacing w:before="0" w:after="0" w:line="240" w:lineRule="auto"/>
      </w:pPr>
      <w:r>
        <w:separator/>
      </w:r>
    </w:p>
  </w:footnote>
  <w:footnote w:type="continuationSeparator" w:id="0">
    <w:p w14:paraId="64C49DCB" w14:textId="77777777" w:rsidR="00955B53" w:rsidRDefault="00955B5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245AC"/>
    <w:multiLevelType w:val="multilevel"/>
    <w:tmpl w:val="1D84C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F75DBB"/>
    <w:multiLevelType w:val="multilevel"/>
    <w:tmpl w:val="4618537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2" w15:restartNumberingAfterBreak="0">
    <w:nsid w:val="42160FF4"/>
    <w:multiLevelType w:val="multilevel"/>
    <w:tmpl w:val="4DEE1416"/>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5790362"/>
    <w:multiLevelType w:val="multilevel"/>
    <w:tmpl w:val="0D04B504"/>
    <w:lvl w:ilvl="0">
      <w:start w:val="1"/>
      <w:numFmt w:val="decimal"/>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4" w15:restartNumberingAfterBreak="0">
    <w:nsid w:val="56BB095F"/>
    <w:multiLevelType w:val="multilevel"/>
    <w:tmpl w:val="64D47D7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9252E45"/>
    <w:multiLevelType w:val="multilevel"/>
    <w:tmpl w:val="9A2C0B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45439715">
    <w:abstractNumId w:val="4"/>
  </w:num>
  <w:num w:numId="2" w16cid:durableId="361443409">
    <w:abstractNumId w:val="2"/>
  </w:num>
  <w:num w:numId="3" w16cid:durableId="583340224">
    <w:abstractNumId w:val="3"/>
  </w:num>
  <w:num w:numId="4" w16cid:durableId="672100599">
    <w:abstractNumId w:val="1"/>
  </w:num>
  <w:num w:numId="5" w16cid:durableId="1489519149">
    <w:abstractNumId w:val="0"/>
  </w:num>
  <w:num w:numId="6" w16cid:durableId="15697313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51B"/>
    <w:rsid w:val="00955B53"/>
    <w:rsid w:val="00A6451B"/>
    <w:rsid w:val="00FB69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18BD"/>
  <w15:docId w15:val="{37E962C6-4BE2-4570-85DF-94BB1430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PE" w:eastAsia="es-PE"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750</Words>
  <Characters>4131</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 Grover</cp:lastModifiedBy>
  <cp:revision>2</cp:revision>
  <dcterms:created xsi:type="dcterms:W3CDTF">2023-04-30T23:55:00Z</dcterms:created>
  <dcterms:modified xsi:type="dcterms:W3CDTF">2023-04-30T23:56:00Z</dcterms:modified>
</cp:coreProperties>
</file>