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285b60"/>
          <w:sz w:val="72"/>
          <w:szCs w:val="72"/>
          <w:rtl w:val="0"/>
        </w:rPr>
        <w:t xml:space="preserve">Especificación de caso de prueba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285b60"/>
          <w:sz w:val="72"/>
          <w:szCs w:val="72"/>
          <w:rtl w:val="0"/>
        </w:rPr>
        <w:t xml:space="preserve">“STSM” </w:t>
      </w:r>
    </w:p>
    <w:p w:rsidR="00000000" w:rsidDel="00000000" w:rsidP="00000000" w:rsidRDefault="00000000" w:rsidRPr="00000000" w14:paraId="00000002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3540" w:firstLine="708.0000000000001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200" w:lineRule="auto"/>
        <w:ind w:left="3540" w:firstLine="708.0000000000001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contextualSpacing w:val="0"/>
        <w:rPr>
          <w:b w:val="1"/>
          <w:color w:val="2121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Historial de revisiones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Fecha de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20/11/18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Creación de especificación de 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Caja Negra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Ingreso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Registro de usuario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Caja blanca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Login 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Especificación de caso de prueba</w:t>
      </w:r>
    </w:p>
    <w:p w:rsidR="00000000" w:rsidDel="00000000" w:rsidP="00000000" w:rsidRDefault="00000000" w:rsidRPr="00000000" w14:paraId="00000049">
      <w:pPr>
        <w:pStyle w:val="Heading1"/>
        <w:spacing w:before="0" w:lineRule="auto"/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Caja Negra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12"/>
        </w:numPr>
        <w:spacing w:before="0" w:lineRule="auto"/>
        <w:ind w:left="720" w:hanging="360"/>
        <w:contextualSpacing w:val="0"/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Ingreso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Identificador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CP001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Artículos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Especificaciones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/>
        <w:contextualSpacing w:val="0"/>
        <w:rPr/>
      </w:pPr>
      <w:r w:rsidDel="00000000" w:rsidR="00000000" w:rsidRPr="00000000">
        <w:rPr>
          <w:rtl w:val="0"/>
        </w:rPr>
        <w:t xml:space="preserve">Los siguiente datos que se ingresarán ya se encuentran registrados en la base de datos: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Usuario: 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Contraseña: 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Pulsamos el botón 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Especificaciones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 sistema acepta al usuario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 caso de ser un usuario conductor se mostrara la vista de conductor, y del mismo modo para el usuario pasajero su vista respectiva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Necesidades ambientales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Las pruebas se llevarán a cabo en un entorno local.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API de la aplicación STSM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Base de datos postgresql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Aplicación android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Sistema operativo Windows 10 de 64 bits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Interacciones dependientes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Ninguna</w:t>
      </w:r>
    </w:p>
    <w:p w:rsidR="00000000" w:rsidDel="00000000" w:rsidP="00000000" w:rsidRDefault="00000000" w:rsidRPr="00000000" w14:paraId="00000061">
      <w:pPr>
        <w:ind w:left="21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960"/>
        <w:gridCol w:w="2280"/>
        <w:tblGridChange w:id="0">
          <w:tblGrid>
            <w:gridCol w:w="2055"/>
            <w:gridCol w:w="396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Usuario: 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Contraseña: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logueo satisfactoriamente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Usuario: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Contraseña: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pudo ingresar</w:t>
            </w:r>
          </w:p>
        </w:tc>
      </w:tr>
    </w:tbl>
    <w:p w:rsidR="00000000" w:rsidDel="00000000" w:rsidP="00000000" w:rsidRDefault="00000000" w:rsidRPr="00000000" w14:paraId="0000006D">
      <w:pPr>
        <w:ind w:left="21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12"/>
        </w:numPr>
        <w:spacing w:before="0" w:lineRule="auto"/>
        <w:ind w:left="720" w:hanging="360"/>
        <w:contextualSpacing w:val="0"/>
        <w:rPr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Registro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Identificador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CP002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Artículos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Especificación de requisitos, STSM_LR.xlsx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Especificación de CU STSM_CU005_RegUsu.docx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Especificaciones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Seleccionar el botón “Registrarse”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 usuario deberá ingresar los siguientes datos. [EX1]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Datos que se muestran:</w:t>
      </w:r>
    </w:p>
    <w:p w:rsidR="00000000" w:rsidDel="00000000" w:rsidP="00000000" w:rsidRDefault="00000000" w:rsidRPr="00000000" w14:paraId="00000078">
      <w:pPr>
        <w:numPr>
          <w:ilvl w:val="2"/>
          <w:numId w:val="14"/>
        </w:numPr>
        <w:spacing w:after="0" w:before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Nombres</w:t>
      </w:r>
    </w:p>
    <w:p w:rsidR="00000000" w:rsidDel="00000000" w:rsidP="00000000" w:rsidRDefault="00000000" w:rsidRPr="00000000" w14:paraId="00000079">
      <w:pPr>
        <w:numPr>
          <w:ilvl w:val="2"/>
          <w:numId w:val="14"/>
        </w:numPr>
        <w:spacing w:after="0" w:before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7A">
      <w:pPr>
        <w:numPr>
          <w:ilvl w:val="2"/>
          <w:numId w:val="14"/>
        </w:numPr>
        <w:spacing w:after="0" w:before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Código de alumno</w:t>
      </w:r>
    </w:p>
    <w:p w:rsidR="00000000" w:rsidDel="00000000" w:rsidP="00000000" w:rsidRDefault="00000000" w:rsidRPr="00000000" w14:paraId="0000007B">
      <w:pPr>
        <w:numPr>
          <w:ilvl w:val="2"/>
          <w:numId w:val="14"/>
        </w:numPr>
        <w:spacing w:after="0" w:before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Facultad - escuela</w:t>
      </w:r>
    </w:p>
    <w:p w:rsidR="00000000" w:rsidDel="00000000" w:rsidP="00000000" w:rsidRDefault="00000000" w:rsidRPr="00000000" w14:paraId="0000007C">
      <w:pPr>
        <w:numPr>
          <w:ilvl w:val="2"/>
          <w:numId w:val="14"/>
        </w:numPr>
        <w:spacing w:after="0" w:before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Celular</w:t>
      </w:r>
    </w:p>
    <w:p w:rsidR="00000000" w:rsidDel="00000000" w:rsidP="00000000" w:rsidRDefault="00000000" w:rsidRPr="00000000" w14:paraId="0000007D">
      <w:pPr>
        <w:numPr>
          <w:ilvl w:val="2"/>
          <w:numId w:val="14"/>
        </w:numPr>
        <w:spacing w:after="0" w:before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7E">
      <w:pPr>
        <w:numPr>
          <w:ilvl w:val="2"/>
          <w:numId w:val="14"/>
        </w:numPr>
        <w:spacing w:after="0" w:before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 caso desea ser conductor: placa y marca del auto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 usuario deberá seleccionar la opción "regístrate".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Especificaciones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Actualización de la base de datos</w:t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Necesidades ambientales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Las pruebas se llevarán a cabo en un entorno local.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API de la aplicación STSM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Base de datos postgresql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Aplicación de android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Sistema operativo Windows 10 de 64 bits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Requisitos procesales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 usuario debe ser nuevo.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Interacciones dependientes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CP001</w:t>
      </w:r>
    </w:p>
    <w:p w:rsidR="00000000" w:rsidDel="00000000" w:rsidP="00000000" w:rsidRDefault="00000000" w:rsidRPr="00000000" w14:paraId="0000008F">
      <w:pPr>
        <w:ind w:left="21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9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545"/>
        <w:gridCol w:w="2280"/>
        <w:tblGridChange w:id="0">
          <w:tblGrid>
            <w:gridCol w:w="1470"/>
            <w:gridCol w:w="4545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Nombre: Joel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Apellidos: Bejar Mallma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Codigo: 15200236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Facultad: FISI-Ing Software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Celular: 996325741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Usuario: joel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Contraseña: 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Registro exitoso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Nombre: 8956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Apellidos: Bejar Mall5555a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Codigo: 152002oop36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Facultad: FISI-Ing Software89*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Celular: 99ki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Usuario: joelo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Contraseña: 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Impide el registro</w:t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Caja blanca</w:t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5"/>
        </w:numPr>
        <w:spacing w:before="0" w:lineRule="auto"/>
        <w:ind w:left="720" w:hanging="360"/>
        <w:contextualSpacing w:val="1"/>
        <w:rPr>
          <w:b w:val="1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Login ()</w:t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