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285b60"/>
          <w:sz w:val="72"/>
          <w:szCs w:val="72"/>
          <w:rtl w:val="0"/>
        </w:rPr>
        <w:t xml:space="preserve">TEST PLAN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285b60"/>
          <w:sz w:val="72"/>
          <w:szCs w:val="72"/>
          <w:rtl w:val="0"/>
        </w:rPr>
        <w:t xml:space="preserve">“STSM” </w:t>
      </w:r>
    </w:p>
    <w:p w:rsidR="00000000" w:rsidDel="00000000" w:rsidP="00000000" w:rsidRDefault="00000000" w:rsidRPr="00000000" w14:paraId="00000006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contextualSpacing w:val="0"/>
        <w:rPr>
          <w:b w:val="1"/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Historial de revisiones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Fecha de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20/11/18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Creación del plan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bookmarkStart w:colFirst="0" w:colLast="0" w:name="_lnxbz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0" w:lineRule="auto"/>
        <w:contextualSpacing w:val="0"/>
        <w:rPr>
          <w:b w:val="1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Identificador del documento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Documentos de apoyo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Elementos de pruebas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Características a probar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Características que no deben ser probadas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Enfoque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Criterios de aprobación/rechazo del ítem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Criterios de aprobación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Criterios de rechazo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Criterios de suspensión y requisitos de reanudación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</w:t>
            </w:r>
          </w:hyperlink>
          <w:hyperlink w:anchor="_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Criterios de suspensión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9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</w:t>
            </w:r>
          </w:hyperlink>
          <w:hyperlink w:anchor="_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Criterios de reanudación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Entregables de las pruebas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3o7aln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Tareas de prueba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23ckvv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Necesidades ambientales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Riesgos y contingencias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"/>
            </w:tabs>
            <w:spacing w:after="80" w:before="200"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before="0" w:lineRule="auto"/>
        <w:ind w:left="720"/>
        <w:contextualSpacing w:val="0"/>
        <w:rPr>
          <w:b w:val="1"/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8"/>
        </w:numPr>
        <w:spacing w:after="200" w:before="0" w:lineRule="auto"/>
        <w:ind w:left="1440" w:hanging="360"/>
        <w:contextualSpacing w:val="0"/>
        <w:rPr>
          <w:b w:val="1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55">
      <w:pPr>
        <w:ind w:left="1440"/>
        <w:contextualSpacing w:val="0"/>
        <w:jc w:val="both"/>
        <w:rPr/>
      </w:pPr>
      <w:r w:rsidDel="00000000" w:rsidR="00000000" w:rsidRPr="00000000">
        <w:rPr>
          <w:rtl w:val="0"/>
        </w:rPr>
        <w:t xml:space="preserve">El presente plan de pruebas para el software STSM, tiene como fin: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Identificar documentos de ayuda para las pruebas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Verificar el cumplimiento de requisitos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Identificar fallas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Definir características de hardware y software para las pruebas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Definir roles y responsabilidades</w:t>
        <w:br w:type="textWrapping"/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8"/>
        </w:numPr>
        <w:ind w:left="1440" w:hanging="360"/>
        <w:contextualSpacing w:val="1"/>
        <w:rPr>
          <w:b w:val="1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Identificador del documento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DPP01</w:t>
      </w: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8"/>
        </w:numPr>
        <w:spacing w:before="0" w:lineRule="auto"/>
        <w:ind w:left="1440" w:hanging="360"/>
        <w:contextualSpacing w:val="0"/>
        <w:rPr>
          <w:b w:val="1"/>
          <w:sz w:val="22"/>
          <w:szCs w:val="22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Documentos de apoyo</w:t>
      </w:r>
    </w:p>
    <w:p w:rsidR="00000000" w:rsidDel="00000000" w:rsidP="00000000" w:rsidRDefault="00000000" w:rsidRPr="00000000" w14:paraId="0000005F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A continuación, se lista los documentos que servirán de apoyo en la elaboración del plan de pruebas.</w:t>
      </w:r>
    </w:p>
    <w:tbl>
      <w:tblPr>
        <w:tblStyle w:val="Table2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390"/>
        <w:gridCol w:w="3660"/>
        <w:tblGridChange w:id="0">
          <w:tblGrid>
            <w:gridCol w:w="525"/>
            <w:gridCol w:w="3390"/>
            <w:gridCol w:w="3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STSM_LR.xls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Documento Excel que contiene la lista de requisitos, y la agrupación por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STSM_DN.docx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donde se explica el modelo de negocio.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Carpeta donde se encuentran la especificación de los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Código 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STSM, back y front</w:t>
            </w:r>
          </w:p>
        </w:tc>
      </w:tr>
    </w:tbl>
    <w:p w:rsidR="00000000" w:rsidDel="00000000" w:rsidP="00000000" w:rsidRDefault="00000000" w:rsidRPr="00000000" w14:paraId="0000006F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Elementos de pruebas</w:t>
      </w:r>
    </w:p>
    <w:tbl>
      <w:tblPr>
        <w:tblStyle w:val="Table3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295"/>
        <w:gridCol w:w="3675"/>
        <w:tblGridChange w:id="0">
          <w:tblGrid>
            <w:gridCol w:w="2325"/>
            <w:gridCol w:w="2295"/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Subsistema para el 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poder cumplir todos los requisitos descritos en el documento de lista requisitos.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Subsistema para 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poder cumplir todos los requisitos descritos en el documento de lista requisitos.</w:t>
            </w:r>
          </w:p>
        </w:tc>
      </w:tr>
    </w:tbl>
    <w:p w:rsidR="00000000" w:rsidDel="00000000" w:rsidP="00000000" w:rsidRDefault="00000000" w:rsidRPr="00000000" w14:paraId="0000007A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Características a probar</w:t>
      </w:r>
    </w:p>
    <w:p w:rsidR="00000000" w:rsidDel="00000000" w:rsidP="00000000" w:rsidRDefault="00000000" w:rsidRPr="00000000" w14:paraId="0000007C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A continuación, se lista las características que serán probadas.</w:t>
      </w:r>
    </w:p>
    <w:tbl>
      <w:tblPr>
        <w:tblStyle w:val="Table4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410"/>
        <w:gridCol w:w="1425"/>
        <w:gridCol w:w="3855"/>
        <w:tblGridChange w:id="0">
          <w:tblGrid>
            <w:gridCol w:w="1605"/>
            <w:gridCol w:w="1410"/>
            <w:gridCol w:w="1425"/>
            <w:gridCol w:w="3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Subsistema para el 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STSM_CU005_RegUsu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funcionalidad permitirá que un nuevo usuario se pueda registrar en el sistema como un pasajero o conductor.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Subsistema para 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STSM_CU005_RegUsu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funcionalidad permitirá que un nuevo usuario se pueda registrar en el sistema como un pasajero o conductor.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Características que no deben ser probadas</w:t>
      </w:r>
    </w:p>
    <w:tbl>
      <w:tblPr>
        <w:tblStyle w:val="Table5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410"/>
        <w:gridCol w:w="1425"/>
        <w:gridCol w:w="3855"/>
        <w:tblGridChange w:id="0">
          <w:tblGrid>
            <w:gridCol w:w="1605"/>
            <w:gridCol w:w="1410"/>
            <w:gridCol w:w="1425"/>
            <w:gridCol w:w="3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Subsistema para el pasajero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STSM_CU006_ModCue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Modificación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funcionalidad permitirá que el pasajero o conductor, pueda modificar los datos de su cuenta.</w:t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Enfoque</w:t>
      </w:r>
    </w:p>
    <w:p w:rsidR="00000000" w:rsidDel="00000000" w:rsidP="00000000" w:rsidRDefault="00000000" w:rsidRPr="00000000" w14:paraId="0000009F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A continuación, se listan los tipos de pruebas seleccionados para evaluar el sistema STSM:</w:t>
      </w:r>
    </w:p>
    <w:p w:rsidR="00000000" w:rsidDel="00000000" w:rsidP="00000000" w:rsidRDefault="00000000" w:rsidRPr="00000000" w14:paraId="000000A0">
      <w:pPr>
        <w:ind w:left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Caja negra: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Partición de equivalencia</w:t>
      </w:r>
    </w:p>
    <w:p w:rsidR="00000000" w:rsidDel="00000000" w:rsidP="00000000" w:rsidRDefault="00000000" w:rsidRPr="00000000" w14:paraId="000000A2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Se aplicará esta técnica para el </w:t>
      </w:r>
      <w:r w:rsidDel="00000000" w:rsidR="00000000" w:rsidRPr="00000000">
        <w:rPr>
          <w:i w:val="1"/>
          <w:rtl w:val="0"/>
        </w:rPr>
        <w:t xml:space="preserve">subsistema para el conductor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decisión</w:t>
      </w:r>
    </w:p>
    <w:p w:rsidR="00000000" w:rsidDel="00000000" w:rsidP="00000000" w:rsidRDefault="00000000" w:rsidRPr="00000000" w14:paraId="000000A4">
      <w:pPr>
        <w:ind w:left="1440"/>
        <w:contextualSpacing w:val="0"/>
        <w:rPr/>
      </w:pPr>
      <w:r w:rsidDel="00000000" w:rsidR="00000000" w:rsidRPr="00000000">
        <w:rPr>
          <w:rtl w:val="0"/>
        </w:rPr>
        <w:t xml:space="preserve">Se aplicará esta técnica para el </w:t>
      </w:r>
      <w:r w:rsidDel="00000000" w:rsidR="00000000" w:rsidRPr="00000000">
        <w:rPr>
          <w:i w:val="1"/>
          <w:rtl w:val="0"/>
        </w:rPr>
        <w:t xml:space="preserve">subsistema para el conductor y subsistema para el 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Caja blanca: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Cobertura de decisión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Cobertura de sentencia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jc w:val="both"/>
        <w:rPr>
          <w:b w:val="1"/>
          <w:sz w:val="22"/>
          <w:szCs w:val="22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Criterios de aprobación/rechazo del ítem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8"/>
        </w:numPr>
        <w:ind w:left="1440" w:hanging="360"/>
        <w:contextualSpacing w:val="1"/>
        <w:jc w:val="both"/>
        <w:rPr>
          <w:b w:val="1"/>
          <w:sz w:val="22"/>
          <w:szCs w:val="22"/>
        </w:rPr>
      </w:pPr>
      <w:bookmarkStart w:colFirst="0" w:colLast="0" w:name="_qsh70q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Criterios de aprobación</w:t>
      </w:r>
    </w:p>
    <w:p w:rsidR="00000000" w:rsidDel="00000000" w:rsidP="00000000" w:rsidRDefault="00000000" w:rsidRPr="00000000" w14:paraId="000000AA">
      <w:pPr>
        <w:ind w:left="144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que un elemento sea considerado aprobado, es necesario que los errores de tipo 1, 2 y 3 no se hayan encontrado o que hayan sido removidos.</w:t>
        <w:br w:type="textWrapping"/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8"/>
        </w:numPr>
        <w:spacing w:before="0" w:lineRule="auto"/>
        <w:ind w:left="1440" w:hanging="360"/>
        <w:contextualSpacing w:val="0"/>
        <w:jc w:val="both"/>
        <w:rPr>
          <w:b w:val="1"/>
          <w:sz w:val="22"/>
          <w:szCs w:val="22"/>
        </w:rPr>
      </w:pPr>
      <w:bookmarkStart w:colFirst="0" w:colLast="0" w:name="_3as4poj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Criterios de rechazo</w:t>
      </w:r>
    </w:p>
    <w:p w:rsidR="00000000" w:rsidDel="00000000" w:rsidP="00000000" w:rsidRDefault="00000000" w:rsidRPr="00000000" w14:paraId="000000AC">
      <w:pPr>
        <w:ind w:left="144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que un elemento sea considerado rechazado, es necesario que se encuentre uno de los siguientes tipos de errores:</w:t>
      </w:r>
    </w:p>
    <w:tbl>
      <w:tblPr>
        <w:tblStyle w:val="Table6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05"/>
        <w:gridCol w:w="4485"/>
        <w:tblGridChange w:id="0">
          <w:tblGrid>
            <w:gridCol w:w="1485"/>
            <w:gridCol w:w="1605"/>
            <w:gridCol w:w="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error es lo suficientemente crítico como para bloquear el sistema, causar la corrupción del archivo o la posible pérdida de datos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Provoca un retorno anormal al sistema operativo (aparece un mensaje de falla o falla del sistema).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 que el sistema se bloquee y requiere reiniciar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Provoca una falta de funcionalidad vital del programa con una solución 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Este error degradará la calidad del sistema. Sin embargo, existe una solución inteligente para lograr la funcionalidad deseada, por ejemplo, a través de otra pantalla.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Este error impide que otras áreas del producto sean probadas. Sin embargo, otras áreas pueden ser probadas independientemente.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Hay un mensaje de error insuficiente o poco claro, que tiene un impacto mínimo en el uso del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Muy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Hay un mensaje de error insuficiente o poco claro que no tiene impacto en el uso del producto.</w:t>
            </w:r>
          </w:p>
        </w:tc>
      </w:tr>
    </w:tbl>
    <w:p w:rsidR="00000000" w:rsidDel="00000000" w:rsidP="00000000" w:rsidRDefault="00000000" w:rsidRPr="00000000" w14:paraId="000000C2">
      <w:pPr>
        <w:ind w:left="14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Criterios de suspensión y requisitos de reanudación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8"/>
        </w:numPr>
        <w:spacing w:after="200" w:before="0" w:lineRule="auto"/>
        <w:ind w:left="1440" w:hanging="360"/>
        <w:contextualSpacing w:val="0"/>
        <w:rPr>
          <w:b w:val="1"/>
          <w:sz w:val="22"/>
          <w:szCs w:val="22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Criterios de suspensión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 compilación contiene muchos defectos graves que limitan seriamente el progreso de las pruebas.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Cambio significativo en los requisitos sugeridos por el cliente.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Problemas de software / hardware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Los recursos asignados no están disponibles cuando los necesita el equipo de pruebas.</w:t>
        <w:br w:type="textWrapping"/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8"/>
        </w:numPr>
        <w:spacing w:after="200" w:before="0" w:lineRule="auto"/>
        <w:ind w:left="1440" w:hanging="360"/>
        <w:contextualSpacing w:val="0"/>
        <w:jc w:val="both"/>
        <w:rPr>
          <w:b w:val="1"/>
          <w:sz w:val="22"/>
          <w:szCs w:val="22"/>
        </w:rPr>
      </w:pPr>
      <w:bookmarkStart w:colFirst="0" w:colLast="0" w:name="_2p2csry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Criterios de reanudación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 reanudación sólo se producirá cuando se hayan resuelto los problemas que causaron la suspensión</w:t>
      </w:r>
    </w:p>
    <w:p w:rsidR="00000000" w:rsidDel="00000000" w:rsidP="00000000" w:rsidRDefault="00000000" w:rsidRPr="00000000" w14:paraId="000000CB">
      <w:pPr>
        <w:ind w:left="21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147n2zr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Entregables de las pruebas</w:t>
      </w:r>
    </w:p>
    <w:p w:rsidR="00000000" w:rsidDel="00000000" w:rsidP="00000000" w:rsidRDefault="00000000" w:rsidRPr="00000000" w14:paraId="000000CD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A continuación, se enumeran los documentos que serán entregados como parte de la evaluación del sistema:</w:t>
      </w:r>
    </w:p>
    <w:tbl>
      <w:tblPr>
        <w:tblStyle w:val="Table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605"/>
        <w:tblGridChange w:id="0">
          <w:tblGrid>
            <w:gridCol w:w="67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 de prueba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Especificaciones de prueba de diseño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Especificación de casos de prueba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3o7alnk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Tareas de prueba</w:t>
      </w:r>
    </w:p>
    <w:p w:rsidR="00000000" w:rsidDel="00000000" w:rsidP="00000000" w:rsidRDefault="00000000" w:rsidRPr="00000000" w14:paraId="000000D8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A continuación, se lista las tareas previas para realizar las pruebas al sistema STSM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Diseñar las pruebas unitarias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Creación de los datos de entrada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Asegurar las necesidades ambientales</w:t>
        <w:br w:type="textWrapping"/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sz w:val="22"/>
          <w:szCs w:val="22"/>
          <w:rtl w:val="0"/>
        </w:rPr>
        <w:t xml:space="preserve">Necesidades ambientales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"/>
        <w:gridCol w:w="2770"/>
        <w:gridCol w:w="2770"/>
        <w:tblGridChange w:id="0">
          <w:tblGrid>
            <w:gridCol w:w="2769"/>
            <w:gridCol w:w="2770"/>
            <w:gridCol w:w="2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Heroku-cliente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Herramienta para el despliegue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Herramienta para el uso de la aplicación android</w:t>
            </w:r>
          </w:p>
        </w:tc>
      </w:tr>
    </w:tbl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8"/>
        </w:numPr>
        <w:spacing w:before="0" w:lineRule="auto"/>
        <w:ind w:left="720" w:hanging="360"/>
        <w:contextualSpacing w:val="0"/>
        <w:rPr>
          <w:b w:val="1"/>
          <w:sz w:val="22"/>
          <w:szCs w:val="22"/>
        </w:rPr>
      </w:pPr>
      <w:bookmarkStart w:colFirst="0" w:colLast="0" w:name="_ihv636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Riesgos y contingencias</w:t>
      </w:r>
    </w:p>
    <w:tbl>
      <w:tblPr>
        <w:tblStyle w:val="Table9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120"/>
        <w:gridCol w:w="3210"/>
        <w:tblGridChange w:id="0">
          <w:tblGrid>
            <w:gridCol w:w="1965"/>
            <w:gridCol w:w="3120"/>
            <w:gridCol w:w="3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 DE CONTINGENCIA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de capacitación del personal a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Retraso en el 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Capacitar al personal a cargo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Asignar nuevo personal capacitado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 de prueba sobreestimado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Retraso en el 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Aumentar el personal del equipo de pruebas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Entorno de pruebas defectuoso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Retraso en el inicio de pruebas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Retraso en el 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Realizar prueba de verificacion del entorno de prueba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Recursos no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puede implementar el ambiente de pruebas</w:t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Retraso en el 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Establecer plazos de liberación de recursos</w:t>
            </w:r>
          </w:p>
        </w:tc>
      </w:tr>
    </w:tbl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