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itle"/>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O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yperlink"/>
                <w:noProof/>
              </w:rPr>
              <w:t>1.</w:t>
            </w:r>
            <w:r w:rsidR="00FE0105">
              <w:rPr>
                <w:rFonts w:asciiTheme="minorHAnsi" w:eastAsiaTheme="minorEastAsia" w:hAnsiTheme="minorHAnsi" w:cstheme="minorBidi"/>
                <w:noProof/>
                <w:lang w:val="en-US"/>
              </w:rPr>
              <w:tab/>
            </w:r>
            <w:r w:rsidR="00FE0105" w:rsidRPr="002B6E1C">
              <w:rPr>
                <w:rStyle w:val="Hyperlink"/>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yperlink"/>
                <w:noProof/>
              </w:rPr>
              <w:t>1.1.</w:t>
            </w:r>
            <w:r w:rsidR="00FE0105">
              <w:rPr>
                <w:rFonts w:asciiTheme="minorHAnsi" w:eastAsiaTheme="minorEastAsia" w:hAnsiTheme="minorHAnsi" w:cstheme="minorBidi"/>
                <w:noProof/>
                <w:lang w:val="en-US"/>
              </w:rPr>
              <w:tab/>
            </w:r>
            <w:r w:rsidR="00FE0105" w:rsidRPr="002B6E1C">
              <w:rPr>
                <w:rStyle w:val="Hyperlink"/>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yperlink"/>
                <w:noProof/>
              </w:rPr>
              <w:t>1.2.</w:t>
            </w:r>
            <w:r w:rsidR="00FE0105">
              <w:rPr>
                <w:rFonts w:asciiTheme="minorHAnsi" w:eastAsiaTheme="minorEastAsia" w:hAnsiTheme="minorHAnsi" w:cstheme="minorBidi"/>
                <w:noProof/>
                <w:lang w:val="en-US"/>
              </w:rPr>
              <w:tab/>
            </w:r>
            <w:r w:rsidR="00FE0105" w:rsidRPr="002B6E1C">
              <w:rPr>
                <w:rStyle w:val="Hyperlink"/>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yperlink"/>
                <w:noProof/>
              </w:rPr>
              <w:t>1.3.</w:t>
            </w:r>
            <w:r w:rsidR="00FE0105">
              <w:rPr>
                <w:rFonts w:asciiTheme="minorHAnsi" w:eastAsiaTheme="minorEastAsia" w:hAnsiTheme="minorHAnsi" w:cstheme="minorBidi"/>
                <w:noProof/>
                <w:lang w:val="en-US"/>
              </w:rPr>
              <w:tab/>
            </w:r>
            <w:r w:rsidR="00FE0105" w:rsidRPr="002B6E1C">
              <w:rPr>
                <w:rStyle w:val="Hyperlink"/>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yperlink"/>
                <w:noProof/>
              </w:rPr>
              <w:t>1.4.</w:t>
            </w:r>
            <w:r w:rsidR="00FE0105">
              <w:rPr>
                <w:rFonts w:asciiTheme="minorHAnsi" w:eastAsiaTheme="minorEastAsia" w:hAnsiTheme="minorHAnsi" w:cstheme="minorBidi"/>
                <w:noProof/>
                <w:lang w:val="en-US"/>
              </w:rPr>
              <w:tab/>
            </w:r>
            <w:r w:rsidR="00FE0105" w:rsidRPr="002B6E1C">
              <w:rPr>
                <w:rStyle w:val="Hyperlink"/>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yperlink"/>
                <w:noProof/>
              </w:rPr>
              <w:t>1.5.</w:t>
            </w:r>
            <w:r w:rsidR="00FE0105">
              <w:rPr>
                <w:rFonts w:asciiTheme="minorHAnsi" w:eastAsiaTheme="minorEastAsia" w:hAnsiTheme="minorHAnsi" w:cstheme="minorBidi"/>
                <w:noProof/>
                <w:lang w:val="en-US"/>
              </w:rPr>
              <w:tab/>
            </w:r>
            <w:r w:rsidR="00FE0105" w:rsidRPr="002B6E1C">
              <w:rPr>
                <w:rStyle w:val="Hyperlink"/>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084AE0">
          <w:pPr>
            <w:pStyle w:val="TO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yperlink"/>
                <w:noProof/>
              </w:rPr>
              <w:t>2.</w:t>
            </w:r>
            <w:r w:rsidR="00FE0105">
              <w:rPr>
                <w:rFonts w:asciiTheme="minorHAnsi" w:eastAsiaTheme="minorEastAsia" w:hAnsiTheme="minorHAnsi" w:cstheme="minorBidi"/>
                <w:noProof/>
                <w:lang w:val="en-US"/>
              </w:rPr>
              <w:tab/>
            </w:r>
            <w:r w:rsidR="00FE0105" w:rsidRPr="002B6E1C">
              <w:rPr>
                <w:rStyle w:val="Hyperlink"/>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yperlink"/>
                <w:noProof/>
              </w:rPr>
              <w:t>2.1.</w:t>
            </w:r>
            <w:r w:rsidR="00FE0105">
              <w:rPr>
                <w:rFonts w:asciiTheme="minorHAnsi" w:eastAsiaTheme="minorEastAsia" w:hAnsiTheme="minorHAnsi" w:cstheme="minorBidi"/>
                <w:noProof/>
                <w:lang w:val="en-US"/>
              </w:rPr>
              <w:tab/>
            </w:r>
            <w:r w:rsidR="00FE0105" w:rsidRPr="002B6E1C">
              <w:rPr>
                <w:rStyle w:val="Hyperlink"/>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084AE0">
          <w:pPr>
            <w:pStyle w:val="TO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yperlink"/>
                <w:noProof/>
              </w:rPr>
              <w:t>2.2.</w:t>
            </w:r>
            <w:r w:rsidR="00FE0105">
              <w:rPr>
                <w:rFonts w:asciiTheme="minorHAnsi" w:eastAsiaTheme="minorEastAsia" w:hAnsiTheme="minorHAnsi" w:cstheme="minorBidi"/>
                <w:noProof/>
                <w:lang w:val="en-US"/>
              </w:rPr>
              <w:tab/>
            </w:r>
            <w:r w:rsidR="00FE0105" w:rsidRPr="002B6E1C">
              <w:rPr>
                <w:rStyle w:val="Hyperlink"/>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Heading1"/>
        <w:contextualSpacing w:val="0"/>
      </w:pPr>
      <w:bookmarkStart w:id="1" w:name="_4rcvgyuyxw8p" w:colFirst="0" w:colLast="0"/>
      <w:bookmarkEnd w:id="1"/>
      <w:r>
        <w:br w:type="page"/>
      </w:r>
    </w:p>
    <w:p w:rsidR="0040678A" w:rsidRDefault="005841DA">
      <w:pPr>
        <w:pStyle w:val="Heading1"/>
        <w:numPr>
          <w:ilvl w:val="0"/>
          <w:numId w:val="1"/>
        </w:numPr>
      </w:pPr>
      <w:bookmarkStart w:id="2" w:name="_Toc527673233"/>
      <w:r>
        <w:lastRenderedPageBreak/>
        <w:t>Planificación</w:t>
      </w:r>
      <w:bookmarkEnd w:id="2"/>
    </w:p>
    <w:p w:rsidR="0040678A" w:rsidRDefault="005841DA">
      <w:pPr>
        <w:pStyle w:val="Heading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Heading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eGrid"/>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Heading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GridTable1Light-Accent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Heading2"/>
        <w:numPr>
          <w:ilvl w:val="1"/>
          <w:numId w:val="1"/>
        </w:numPr>
      </w:pPr>
      <w:bookmarkStart w:id="12" w:name="_t9nqhmhnhxwj" w:colFirst="0" w:colLast="0"/>
      <w:bookmarkStart w:id="13" w:name="_Toc527673237"/>
      <w:bookmarkEnd w:id="12"/>
      <w:r>
        <w:t>Herramientas, entorno e infraestructura</w:t>
      </w:r>
      <w:bookmarkEnd w:id="13"/>
    </w:p>
    <w:tbl>
      <w:tblPr>
        <w:tblStyle w:val="PlainTable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ListParagraph"/>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Git</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ListParagraph"/>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Glassfish</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ListParagraph"/>
              <w:ind w:left="0"/>
              <w:contextualSpacing w:val="0"/>
            </w:pPr>
            <w:r>
              <w:t>And</w:t>
            </w:r>
            <w:r w:rsidR="00B30360">
              <w:t>r</w:t>
            </w:r>
            <w:r>
              <w:t>o</w:t>
            </w:r>
            <w:r w:rsidR="00B30360">
              <w:t>id Studio</w:t>
            </w:r>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Postgresql</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Heroku</w:t>
            </w:r>
            <w:proofErr w:type="spellEnd"/>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Heading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GridTable1Light"/>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Heading1"/>
        <w:ind w:left="720"/>
        <w:rPr>
          <w:lang w:val="es-PE"/>
        </w:rPr>
      </w:pPr>
    </w:p>
    <w:p w:rsidR="001D11BC" w:rsidRPr="00343882" w:rsidRDefault="001D11BC" w:rsidP="001D11BC">
      <w:pPr>
        <w:pStyle w:val="Heading1"/>
        <w:ind w:left="720"/>
        <w:rPr>
          <w:lang w:val="es-PE"/>
        </w:rPr>
      </w:pPr>
      <w:r w:rsidRPr="00343882">
        <w:rPr>
          <w:lang w:val="es-PE"/>
        </w:rPr>
        <w:br w:type="column"/>
      </w:r>
    </w:p>
    <w:p w:rsidR="00EF28B5" w:rsidRPr="00343882" w:rsidRDefault="00EF28B5" w:rsidP="00EF28B5">
      <w:pPr>
        <w:pStyle w:val="Heading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Heading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Heading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ListParagraph"/>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ListParagraph"/>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ListParagraph"/>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ListParagraph"/>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ListParagraph"/>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ListParagraph"/>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ListParagraph"/>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ListParagraph"/>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ListParagraph"/>
        <w:spacing w:after="0" w:line="240" w:lineRule="auto"/>
        <w:contextualSpacing w:val="0"/>
        <w:rPr>
          <w:rFonts w:eastAsia="Times New Roman"/>
          <w:color w:val="000000"/>
          <w:lang w:val="es-PE" w:eastAsia="es-PE"/>
        </w:rPr>
      </w:pPr>
    </w:p>
    <w:p w:rsidR="00123E43" w:rsidRPr="00343882"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ListParagraph"/>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ListParagraph"/>
        <w:spacing w:after="0" w:line="240" w:lineRule="auto"/>
        <w:rPr>
          <w:rFonts w:eastAsia="Times New Roman"/>
          <w:color w:val="000000"/>
          <w:lang w:val="es-PE" w:eastAsia="es-PE"/>
        </w:rPr>
      </w:pPr>
    </w:p>
    <w:p w:rsidR="00840B9C" w:rsidRPr="00343882" w:rsidRDefault="00897BEA" w:rsidP="00897BEA">
      <w:pPr>
        <w:pStyle w:val="ListParagraph"/>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ListParagraph"/>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ListParagraph"/>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ListParagraph"/>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ListParagraph"/>
        <w:spacing w:after="0" w:line="240" w:lineRule="auto"/>
        <w:ind w:left="1440"/>
        <w:rPr>
          <w:rFonts w:eastAsia="Times New Roman"/>
          <w:color w:val="000000"/>
          <w:lang w:val="es-PE" w:eastAsia="es-PE"/>
        </w:rPr>
      </w:pPr>
    </w:p>
    <w:p w:rsidR="00770AC4" w:rsidRPr="00343882" w:rsidRDefault="00770AC4" w:rsidP="00770AC4">
      <w:pPr>
        <w:pStyle w:val="ListParagraph"/>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ListParagraph"/>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ListParagraph"/>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ListParagraph"/>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ListParagraph"/>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ListParagraph"/>
        <w:numPr>
          <w:ilvl w:val="0"/>
          <w:numId w:val="15"/>
        </w:numPr>
        <w:rPr>
          <w:lang w:val="es-PE"/>
        </w:rPr>
      </w:pPr>
      <w:r w:rsidRPr="00343882">
        <w:rPr>
          <w:lang w:val="es-PE"/>
        </w:rPr>
        <w:t>Caso de uso 001: Registro de viaje</w:t>
      </w:r>
    </w:p>
    <w:p w:rsidR="002F42A5" w:rsidRPr="00343882" w:rsidRDefault="002F42A5" w:rsidP="002F42A5">
      <w:pPr>
        <w:pStyle w:val="ListParagraph"/>
        <w:ind w:left="1440"/>
        <w:rPr>
          <w:lang w:val="es-PE"/>
        </w:rPr>
      </w:pPr>
      <w:r w:rsidRPr="00343882">
        <w:rPr>
          <w:lang w:val="es-PE"/>
        </w:rPr>
        <w:t>STSM_CU001_REGVIA</w:t>
      </w:r>
    </w:p>
    <w:p w:rsidR="002F42A5" w:rsidRPr="00343882" w:rsidRDefault="002F42A5" w:rsidP="002F42A5">
      <w:pPr>
        <w:pStyle w:val="ListParagraph"/>
        <w:numPr>
          <w:ilvl w:val="0"/>
          <w:numId w:val="15"/>
        </w:numPr>
        <w:rPr>
          <w:lang w:val="es-PE"/>
        </w:rPr>
      </w:pPr>
      <w:r w:rsidRPr="00343882">
        <w:rPr>
          <w:lang w:val="es-PE"/>
        </w:rPr>
        <w:t>Caso de uso 002:  Administración de pasajeros</w:t>
      </w:r>
    </w:p>
    <w:p w:rsidR="002F42A5" w:rsidRPr="00343882" w:rsidRDefault="002F42A5" w:rsidP="002F42A5">
      <w:pPr>
        <w:pStyle w:val="ListParagraph"/>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Heading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Heading1"/>
        <w:numPr>
          <w:ilvl w:val="0"/>
          <w:numId w:val="1"/>
        </w:numPr>
        <w:rPr>
          <w:lang w:val="es-PE"/>
        </w:rPr>
      </w:pPr>
      <w:r w:rsidRPr="00343882">
        <w:rPr>
          <w:lang w:val="es-PE"/>
        </w:rPr>
        <w:lastRenderedPageBreak/>
        <w:t>Control</w:t>
      </w:r>
    </w:p>
    <w:p w:rsidR="00BC7D8A" w:rsidRPr="00343882" w:rsidRDefault="00BC7D8A" w:rsidP="00BC7D8A">
      <w:pPr>
        <w:pStyle w:val="Heading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Heading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9F5BB1" w:rsidRDefault="008B28E4" w:rsidP="009F5BB1">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9F5BB1">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9F5BB1" w:rsidRDefault="008B28E4" w:rsidP="009F5BB1">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9F5BB1">
            <w:pPr>
              <w:spacing w:after="0" w:line="240" w:lineRule="auto"/>
              <w:contextualSpacing w:val="0"/>
              <w:rPr>
                <w:rFonts w:ascii="Times New Roman" w:eastAsia="Times New Roman" w:hAnsi="Times New Roman" w:cs="Times New Roman"/>
                <w:sz w:val="24"/>
                <w:szCs w:val="24"/>
                <w:lang w:val="es-ES" w:eastAsia="es-ES"/>
              </w:rPr>
            </w:pPr>
            <w:bookmarkStart w:id="19" w:name="_GoBack"/>
            <w:bookmarkEnd w:id="19"/>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ListParagraph"/>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ListParagraph"/>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ListParagraph"/>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ListParagraph"/>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ListParagraph"/>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ListParagraph"/>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ListParagraph"/>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lastRenderedPageBreak/>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ListParagraph"/>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AE0" w:rsidRDefault="00084AE0">
      <w:pPr>
        <w:spacing w:after="0" w:line="240" w:lineRule="auto"/>
      </w:pPr>
      <w:r>
        <w:separator/>
      </w:r>
    </w:p>
  </w:endnote>
  <w:endnote w:type="continuationSeparator" w:id="0">
    <w:p w:rsidR="00084AE0" w:rsidRDefault="0008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AE0" w:rsidRDefault="00084AE0">
      <w:pPr>
        <w:spacing w:after="0" w:line="240" w:lineRule="auto"/>
      </w:pPr>
      <w:r>
        <w:separator/>
      </w:r>
    </w:p>
  </w:footnote>
  <w:footnote w:type="continuationSeparator" w:id="0">
    <w:p w:rsidR="00084AE0" w:rsidRDefault="0008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84AE0"/>
    <w:rsid w:val="000B690E"/>
    <w:rsid w:val="000E479C"/>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9F5BB1"/>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E6445"/>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419"/>
        <w:tab w:val="right" w:pos="8838"/>
      </w:tabs>
      <w:spacing w:line="240" w:lineRule="auto"/>
    </w:pPr>
  </w:style>
  <w:style w:type="paragraph" w:styleId="Header">
    <w:name w:val="header"/>
    <w:basedOn w:val="Normal"/>
    <w:link w:val="HeaderCh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adecuadrcula1Claro-nfasis21">
    <w:name w:val="Tabla de cuadrícula 1 Claro - Énfasis 21"/>
    <w:basedOn w:val="Table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e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e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pPr>
  </w:style>
  <w:style w:type="table" w:styleId="GridTable1Light-Accent5">
    <w:name w:val="Grid Table 1 Light Accent 5"/>
    <w:basedOn w:val="Table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14</Pages>
  <Words>2212</Words>
  <Characters>12167</Characters>
  <Application>Microsoft Office Word</Application>
  <DocSecurity>0</DocSecurity>
  <Lines>101</Lines>
  <Paragraphs>28</Paragraphs>
  <ScaleCrop>false</ScaleCrop>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69</cp:revision>
  <dcterms:created xsi:type="dcterms:W3CDTF">2018-09-15T01:19:00Z</dcterms:created>
  <dcterms:modified xsi:type="dcterms:W3CDTF">2018-10-26T20:13:00Z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