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4.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styleCaratula1"/>
      </w:pPr>
      <w:r>
        <w:rPr>
          <w:rStyle w:val="tituloCaratula"/>
        </w:rPr>
        <w:t xml:space="preserve">UNIVERSIDAD NACIONAL DE TRUJILLO</w:t>
      </w:r>
    </w:p>
    <w:p>
      <w:pPr>
        <w:pStyle w:val="styleCaratula1"/>
      </w:pPr>
      <w:r>
        <w:rPr>
          <w:rStyle w:val="subtitCaratual1"/>
        </w:rPr>
        <w:t xml:space="preserve">FACULTAD DE CIENCIAS ECONOMICAS</w:t>
      </w:r>
    </w:p>
    <w:p>
      <w:pPr>
        <w:pStyle w:val="styleCaratula1"/>
      </w:pPr>
      <w:r>
        <w:rPr>
          <w:rStyle w:val="subtitCaratual2"/>
        </w:rPr>
        <w:t xml:space="preserve">ESCUELA PROFESIONAL DE CONTABILIDAD Y FINANZAS</w:t>
      </w:r>
    </w:p>
    <w:p>
      <w:pPr>
        <w:jc w:val="center"/>
      </w:pPr>
      <w:r>
        <w:pict>
          <v:shape type="#_x0000_t75" stroked="f" style="width:280pt; height:200pt; margin-left:0pt; margin-top:0pt; mso-position-horizontal:left; mso-position-vertical:top; mso-position-horizontal-relative:char; mso-position-vertical-relative:line;">
            <w10:wrap type="inline"/>
            <v:imagedata r:id="rId7" o:title=""/>
          </v:shape>
        </w:pict>
      </w:r>
    </w:p>
    <w:p>
      <w:pPr>
        <w:pStyle w:val="styleCaratula1"/>
      </w:pPr>
      <w:r>
        <w:rPr>
          <w:rStyle w:val="titProyCaratula"/>
        </w:rPr>
        <w:t xml:space="preserve">EL RIESGO CLIMÁTICO Y SU IMPACTO CONTABLE EN LOS ACTIVOS NO FINANCIEROS DE LA EMPRESA AGOINDUSTRIAL HORTIFRUT, VIRÚ, 2022</w:t>
      </w:r>
    </w:p>
    <w:p/>
    <w:p>
      <w:pPr>
        <w:pStyle w:val="styleCaratula1"/>
      </w:pPr>
      <w:r>
        <w:rPr>
          <w:rFonts w:ascii="Arial" w:hAnsi="Arial" w:eastAsia="Arial" w:cs="Arial"/>
          <w:sz w:val="32"/>
          <w:szCs w:val="32"/>
          <w:b w:val="1"/>
          <w:bCs w:val="1"/>
        </w:rPr>
        <w:t xml:space="preserve">PROYECTO DE TESIS</w:t>
      </w:r>
    </w:p>
    <w:p>
      <w:pPr>
        <w:pStyle w:val="styleCaratula1"/>
      </w:pPr>
      <w:r>
        <w:rPr>
          <w:rFonts w:ascii="Arial" w:hAnsi="Arial" w:eastAsia="Arial" w:cs="Arial"/>
          <w:sz w:val="32"/>
          <w:szCs w:val="32"/>
          <w:b w:val="1"/>
          <w:bCs w:val="1"/>
        </w:rPr>
        <w:t xml:space="preserve">Para obtener el Titulo Porfesional de:</w:t>
      </w:r>
    </w:p>
    <w:p>
      <w:pPr>
        <w:pStyle w:val="styleCaratula1"/>
      </w:pPr>
      <w:r>
        <w:rPr>
          <w:rFonts w:ascii="Arial" w:hAnsi="Arial" w:eastAsia="Arial" w:cs="Arial"/>
          <w:sz w:val="36"/>
          <w:szCs w:val="36"/>
          <w:b w:val="1"/>
          <w:bCs w:val="1"/>
        </w:rPr>
        <w:t xml:space="preserve">Contabilidad y Finanzas</w:t>
      </w:r>
    </w:p>
    <w:p/>
    <w:p/>
    <w:p>
      <w:pPr>
        <w:pStyle w:val="styleCaratula1"/>
      </w:pPr>
      <w:r>
        <w:rPr>
          <w:rFonts w:ascii="Arial" w:hAnsi="Arial" w:eastAsia="Arial" w:cs="Arial"/>
          <w:sz w:val="32"/>
          <w:szCs w:val="32"/>
          <w:b w:val="1"/>
          <w:bCs w:val="1"/>
        </w:rPr>
        <w:t xml:space="preserve">ENRIQUE MENDEZ MINCHOLA</w:t>
      </w:r>
    </w:p>
    <w:p>
      <w:pPr>
        <w:pStyle w:val="styleCaratula1"/>
      </w:pPr>
      <w:r>
        <w:rPr>
          <w:rFonts w:ascii="Arial" w:hAnsi="Arial" w:eastAsia="Arial" w:cs="Arial"/>
          <w:sz w:val="32"/>
          <w:szCs w:val="32"/>
          <w:b w:val="1"/>
          <w:bCs w:val="1"/>
        </w:rPr>
        <w:t xml:space="preserve">Bachiller en Ciencias Economicas</w:t>
      </w:r>
    </w:p>
    <w:p>
      <w:pPr>
        <w:pStyle w:val="styleCaratula2"/>
      </w:pPr>
      <w:r>
        <w:rPr>
          <w:rFonts w:ascii="Arial" w:hAnsi="Arial" w:eastAsia="Arial" w:cs="Arial"/>
          <w:sz w:val="32"/>
          <w:szCs w:val="32"/>
          <w:b w:val="1"/>
          <w:bCs w:val="1"/>
        </w:rPr>
        <w:t xml:space="preserve">Asesor: JUAN CARLOS MIRANDA ROBLES</w:t>
      </w:r>
    </w:p>
    <w:p/>
    <w:p/>
    <w:p>
      <w:pPr>
        <w:pStyle w:val="styleCaratula1"/>
      </w:pPr>
      <w:r>
        <w:rPr>
          <w:rFonts w:ascii="Arial" w:hAnsi="Arial" w:eastAsia="Arial" w:cs="Arial"/>
          <w:sz w:val="32"/>
          <w:szCs w:val="32"/>
          <w:b w:val="1"/>
          <w:bCs w:val="1"/>
        </w:rPr>
        <w:t xml:space="preserve">Trujillo - Peru</w:t>
      </w:r>
    </w:p>
    <w:p>
      <w:pPr>
        <w:pStyle w:val="styleCaratula1"/>
      </w:pPr>
      <w:r>
        <w:rPr>
          <w:rFonts w:ascii="Arial" w:hAnsi="Arial" w:eastAsia="Arial" w:cs="Arial"/>
          <w:sz w:val="32"/>
          <w:szCs w:val="32"/>
          <w:b w:val="1"/>
          <w:bCs w:val="1"/>
        </w:rPr>
        <w:t xml:space="preserve">2022</w:t>
      </w:r>
    </w:p>
    <w:p>
      <w:pPr>
        <w:sectPr>
          <w:pgSz w:orient="portrait" w:w="11905.511811023622" w:h="16837.79527559055"/>
          <w:pgMar w:top="1440" w:right="1440" w:bottom="1440" w:left="1440" w:header="720" w:footer="720" w:gutter="0"/>
          <w:cols w:num="1" w:space="720"/>
        </w:sectPr>
      </w:pPr>
    </w:p>
    <w:p>
      <w:pPr/>
      <w:r>
        <w:rPr>
          <w:rStyle w:val="titulos"/>
        </w:rPr>
        <w:t xml:space="preserve">I. GENERALIDADES</w:t>
      </w:r>
    </w:p>
    <w:p>
      <w:pPr>
        <w:pStyle w:val="styleContenido"/>
        <w:numPr>
          <w:ilvl w:val="0.5"/>
          <w:numId w:val="10"/>
        </w:numPr>
      </w:pPr>
      <w:r>
        <w:rPr>
          <w:rStyle w:val="titulos"/>
        </w:rPr>
        <w:t xml:space="preserve">1. TITULO</w:t>
      </w:r>
    </w:p>
    <w:p>
      <w:pPr>
        <w:pStyle w:val="styleTitulo"/>
      </w:pPr>
      <w:r>
        <w:rPr/>
        <w:t xml:space="preserve">'EL RIESGO CLIMÁTICO Y SU IMPACTO CONTABLE EN LOS ACTIVOS NO FINANCIEROS DE LA EMPRESA AGOINDUSTRIAL HORTIFRUT, VIRÚ, 2022'</w:t>
      </w:r>
    </w:p>
    <w:p>
      <w:pPr>
        <w:pStyle w:val="styleContenido"/>
        <w:numPr>
          <w:ilvl w:val="0.5"/>
          <w:numId w:val="10"/>
        </w:numPr>
      </w:pPr>
      <w:r>
        <w:rPr>
          <w:rStyle w:val="titulos"/>
        </w:rPr>
        <w:t xml:space="preserve">2. AUTOR</w:t>
      </w:r>
    </w:p>
    <w:p>
      <w:pPr>
        <w:pStyle w:val="styleContenido"/>
      </w:pPr>
      <w:r>
        <w:rPr/>
        <w:t xml:space="preserve">ENRIQUE MENDEZ MINCHOLA</w:t>
      </w:r>
    </w:p>
    <w:p>
      <w:pPr>
        <w:pStyle w:val="styleContenido"/>
        <w:numPr>
          <w:ilvl w:val="0.5"/>
          <w:numId w:val="10"/>
        </w:numPr>
      </w:pPr>
      <w:r>
        <w:rPr>
          <w:rStyle w:val="titulos"/>
        </w:rPr>
        <w:t xml:space="preserve">3. ASESOR</w:t>
      </w:r>
    </w:p>
    <w:p>
      <w:pPr>
        <w:pStyle w:val="styleContenido"/>
      </w:pPr>
      <w:r>
        <w:rPr/>
        <w:t xml:space="preserve">JUAN CARLOS MIRANDA ROBLES</w:t>
      </w:r>
    </w:p>
    <w:p>
      <w:pPr>
        <w:pStyle w:val="styleContenido"/>
      </w:pPr>
      <w:r>
        <w:rPr/>
        <w:t xml:space="preserve">NOMBRADO</w:t>
      </w:r>
    </w:p>
    <w:p>
      <w:pPr>
        <w:pStyle w:val="styleContenido"/>
      </w:pPr>
      <w:r>
        <w:rPr/>
        <w:t xml:space="preserve">Contabilidad y Finanzas</w:t>
      </w:r>
    </w:p>
    <w:p>
      <w:pPr>
        <w:pStyle w:val="styleContenido"/>
      </w:pPr>
      <w:r>
        <w:rPr/>
        <w:t xml:space="preserve">none</w:t>
      </w:r>
    </w:p>
    <w:p>
      <w:pPr>
        <w:pStyle w:val="styleContenido"/>
        <w:numPr>
          <w:ilvl w:val="0.5"/>
          <w:numId w:val="10"/>
        </w:numPr>
      </w:pPr>
      <w:r>
        <w:rPr>
          <w:rStyle w:val="titulos"/>
        </w:rPr>
        <w:t xml:space="preserve">4. TIPO DE INVESTIGACION</w:t>
      </w:r>
    </w:p>
    <w:p>
      <w:pPr>
        <w:pStyle w:val="styleContenido"/>
      </w:pPr>
      <w:r>
        <w:rPr/>
        <w:t xml:space="preserve">CONTABILIDAD</w:t>
      </w:r>
    </w:p>
    <w:p>
      <w:pPr>
        <w:pStyle w:val="styleContenido"/>
      </w:pPr>
      <w:r>
        <w:rPr/>
        <w:t xml:space="preserve">De acuerdo al fin que se persigue: Aplicada</w:t>
      </w:r>
    </w:p>
    <w:p>
      <w:pPr>
        <w:pStyle w:val="styleContenido"/>
      </w:pPr>
      <w:r>
        <w:rPr/>
        <w:t xml:space="preserve">De acuerdo al diseño de investigacionExplicativa</w:t>
      </w:r>
    </w:p>
    <w:p>
      <w:pPr>
        <w:pStyle w:val="styleContenido"/>
        <w:numPr>
          <w:ilvl w:val="0.5"/>
          <w:numId w:val="10"/>
        </w:numPr>
      </w:pPr>
      <w:r>
        <w:rPr>
          <w:rStyle w:val="titulos"/>
        </w:rPr>
        <w:t xml:space="preserve">5. LOCALIDAD E INSTITUCION DONDE SE DESARROLLO EL PROYECTO</w:t>
      </w:r>
    </w:p>
    <w:p>
      <w:pPr>
        <w:pStyle w:val="styleContenido"/>
      </w:pPr>
      <w:r>
        <w:rPr/>
        <w:t xml:space="preserve">Localidad: Distrito Virú</w:t>
      </w:r>
    </w:p>
    <w:p>
      <w:pPr>
        <w:pStyle w:val="styleContenido"/>
      </w:pPr>
      <w:r>
        <w:rPr/>
        <w:t xml:space="preserve">Institucion: Hortifrut  S.A.C.</w:t>
      </w:r>
    </w:p>
    <w:p>
      <w:pPr>
        <w:pStyle w:val="styleContenido"/>
        <w:numPr>
          <w:ilvl w:val="0.5"/>
          <w:numId w:val="10"/>
        </w:numPr>
      </w:pPr>
      <w:r>
        <w:rPr>
          <w:rStyle w:val="titulos"/>
        </w:rPr>
        <w:t xml:space="preserve">6. DURECION DE LA EJECUCION DEL PROYECTO</w:t>
      </w:r>
    </w:p>
    <w:p>
      <w:pPr>
        <w:pStyle w:val="styleContenido"/>
      </w:pPr>
      <w:r>
        <w:rPr/>
        <w:t xml:space="preserve">3 MESES</w:t>
      </w:r>
    </w:p>
    <w:p>
      <w:pPr>
        <w:pStyle w:val="styleContenido"/>
        <w:numPr>
          <w:ilvl w:val="0.5"/>
          <w:numId w:val="10"/>
        </w:numPr>
      </w:pPr>
      <w:r>
        <w:rPr>
          <w:rStyle w:val="titulos"/>
        </w:rPr>
        <w:t xml:space="preserve">7. CRONOGRAMA DE TRABAJO</w:t>
      </w:r>
    </w:p>
    <w:tbl>
      <w:tblGrid>
        <w:gridCol w:w="3500" w:type="dxa"/>
        <w:gridCol w:w="1500" w:type="dxa"/>
        <w:gridCol w:w="1500" w:type="dxa"/>
      </w:tblGrid>
      <w:tblPr>
        <w:jc w:val="center"/>
        <w:tblW w:w="0" w:type="auto"/>
        <w:tblLayout w:type="autofit"/>
        <w:bidiVisual w:val="0"/>
        <w:tblCellMar>
          <w:top w:w="50" w:type="dxa"/>
          <w:left w:w="50" w:type="dxa"/>
          <w:right w:w="50" w:type="dxa"/>
          <w:bottom w:w="50" w:type="dxa"/>
        </w:tblCellMar>
        <w:tblBorders>
          <w:top w:val="single" w:sz="6"/>
          <w:left w:val="single" w:sz="6"/>
          <w:right w:val="single" w:sz="6"/>
          <w:bottom w:val="single" w:sz="6"/>
          <w:insideH w:val="single" w:sz="6"/>
          <w:insideV w:val="single" w:sz="6"/>
        </w:tblBorders>
      </w:tblPr>
      <w:tr>
        <w:trPr>
          <w:trHeight w:val="400" w:hRule="atLeast"/>
        </w:trPr>
        <w:tc>
          <w:tcPr>
            <w:tcW w:w="3500" w:type="dxa"/>
          </w:tcPr>
          <w:p>
            <w:pPr/>
            <w:r>
              <w:rPr>
                <w:rStyle w:val="titulos"/>
              </w:rPr>
              <w:t xml:space="preserve">ACTIVIDAD</w:t>
            </w:r>
          </w:p>
        </w:tc>
        <w:tc>
          <w:tcPr>
            <w:tcW w:w="1500" w:type="dxa"/>
          </w:tcPr>
          <w:p>
            <w:pPr/>
            <w:r>
              <w:rPr>
                <w:rStyle w:val="titulos"/>
              </w:rPr>
              <w:t xml:space="preserve">MES INICIO</w:t>
            </w:r>
          </w:p>
        </w:tc>
        <w:tc>
          <w:tcPr>
            <w:tcW w:w="1500" w:type="dxa"/>
          </w:tcPr>
          <w:p>
            <w:pPr/>
            <w:r>
              <w:rPr>
                <w:rStyle w:val="titulos"/>
              </w:rPr>
              <w:t xml:space="preserve">MES TERMINO</w:t>
            </w:r>
          </w:p>
        </w:tc>
      </w:tr>
      <w:tr>
        <w:trPr>
          <w:trHeight w:val="400" w:hRule="atLeast"/>
        </w:trPr>
        <w:tc>
          <w:tcPr>
            <w:tcW w:w="3500" w:type="dxa"/>
          </w:tcPr>
          <w:p>
            <w:pPr/>
            <w:r>
              <w:rPr>
                <w:rStyle w:val="titulos"/>
              </w:rPr>
              <w:t xml:space="preserve">Preparacion de instrumentos de recoleccion de datos</w:t>
            </w:r>
          </w:p>
        </w:tc>
        <w:tc>
          <w:tcPr>
            <w:tcW w:w="2000" w:type="dxa"/>
          </w:tcPr>
          <w:p>
            <w:pPr/>
            <w:r>
              <w:rPr/>
              <w:t xml:space="preserve">1</w:t>
            </w:r>
          </w:p>
        </w:tc>
        <w:tc>
          <w:tcPr>
            <w:tcW w:w="2000" w:type="dxa"/>
          </w:tcPr>
          <w:p>
            <w:pPr/>
            <w:r>
              <w:rPr/>
              <w:t xml:space="preserve">1</w:t>
            </w:r>
          </w:p>
        </w:tc>
      </w:tr>
      <w:tr>
        <w:trPr>
          <w:trHeight w:val="400" w:hRule="atLeast"/>
        </w:trPr>
        <w:tc>
          <w:tcPr>
            <w:tcW w:w="3500" w:type="dxa"/>
          </w:tcPr>
          <w:p>
            <w:pPr/>
            <w:r>
              <w:rPr>
                <w:rStyle w:val="titulos"/>
              </w:rPr>
              <w:t xml:space="preserve">Recoleccion de datos</w:t>
            </w:r>
          </w:p>
        </w:tc>
        <w:tc>
          <w:tcPr>
            <w:tcW w:w="2000" w:type="dxa"/>
          </w:tcPr>
          <w:p>
            <w:pPr/>
            <w:r>
              <w:rPr/>
              <w:t xml:space="preserve">2</w:t>
            </w:r>
          </w:p>
        </w:tc>
        <w:tc>
          <w:tcPr>
            <w:tcW w:w="2000" w:type="dxa"/>
          </w:tcPr>
          <w:p>
            <w:pPr/>
            <w:r>
              <w:rPr/>
              <w:t xml:space="preserve">2</w:t>
            </w:r>
          </w:p>
        </w:tc>
      </w:tr>
      <w:tr>
        <w:trPr>
          <w:trHeight w:val="400" w:hRule="atLeast"/>
        </w:trPr>
        <w:tc>
          <w:tcPr>
            <w:tcW w:w="3500" w:type="dxa"/>
          </w:tcPr>
          <w:p>
            <w:pPr/>
            <w:r>
              <w:rPr>
                <w:rStyle w:val="titulos"/>
              </w:rPr>
              <w:t xml:space="preserve">Analisis de Datos</w:t>
            </w:r>
          </w:p>
        </w:tc>
        <w:tc>
          <w:tcPr>
            <w:tcW w:w="2000" w:type="dxa"/>
          </w:tcPr>
          <w:p>
            <w:pPr/>
            <w:r>
              <w:rPr/>
              <w:t xml:space="preserve">2</w:t>
            </w:r>
          </w:p>
        </w:tc>
        <w:tc>
          <w:tcPr>
            <w:tcW w:w="2000" w:type="dxa"/>
          </w:tcPr>
          <w:p>
            <w:pPr/>
            <w:r>
              <w:rPr/>
              <w:t xml:space="preserve">2</w:t>
            </w:r>
          </w:p>
        </w:tc>
      </w:tr>
      <w:tr>
        <w:trPr>
          <w:trHeight w:val="400" w:hRule="atLeast"/>
        </w:trPr>
        <w:tc>
          <w:tcPr>
            <w:tcW w:w="3500" w:type="dxa"/>
          </w:tcPr>
          <w:p>
            <w:pPr/>
            <w:r>
              <w:rPr>
                <w:rStyle w:val="titulos"/>
              </w:rPr>
              <w:t xml:space="preserve">Elaboracion del Informe</w:t>
            </w:r>
          </w:p>
        </w:tc>
        <w:tc>
          <w:tcPr>
            <w:tcW w:w="2000" w:type="dxa"/>
          </w:tcPr>
          <w:p>
            <w:pPr/>
            <w:r>
              <w:rPr/>
              <w:t xml:space="preserve">3</w:t>
            </w:r>
          </w:p>
        </w:tc>
        <w:tc>
          <w:tcPr>
            <w:tcW w:w="2000" w:type="dxa"/>
          </w:tcPr>
          <w:p>
            <w:pPr/>
            <w:r>
              <w:rPr/>
              <w:t xml:space="preserve">3</w:t>
            </w:r>
          </w:p>
        </w:tc>
      </w:tr>
    </w:tbl>
    <w:p>
      <w:pPr>
        <w:pStyle w:val="styleContenido"/>
        <w:numPr>
          <w:ilvl w:val="0.5"/>
          <w:numId w:val="10"/>
        </w:numPr>
      </w:pPr>
      <w:r>
        <w:rPr>
          <w:rStyle w:val="titulos"/>
        </w:rPr>
        <w:t xml:space="preserve">8. RECURSOS</w:t>
      </w:r>
    </w:p>
    <w:p>
      <w:pPr>
        <w:pStyle w:val="styleContenido"/>
        <w:numPr>
          <w:ilvl w:val="1"/>
          <w:numId w:val="10"/>
        </w:numPr>
      </w:pPr>
      <w:r>
        <w:rPr/>
        <w:t xml:space="preserve">8.1. Personal: </w:t>
      </w:r>
    </w:p>
    <w:p>
      <w:pPr>
        <w:pStyle w:val="styleContenido"/>
        <w:numPr>
          <w:ilvl w:val="2"/>
          <w:numId w:val="10"/>
        </w:numPr>
      </w:pPr>
      <w:r>
        <w:rPr/>
        <w:t xml:space="preserve">8.1.1. Asesor</w:t>
      </w:r>
    </w:p>
    <w:p>
      <w:pPr>
        <w:pStyle w:val="styleContenido"/>
        <w:numPr>
          <w:ilvl w:val="1"/>
          <w:numId w:val="10"/>
        </w:numPr>
      </w:pPr>
      <w:r>
        <w:rPr/>
        <w:t xml:space="preserve">8.2. Bienes: </w:t>
      </w:r>
    </w:p>
    <w:p>
      <w:pPr>
        <w:pStyle w:val="styleContenido"/>
        <w:numPr>
          <w:ilvl w:val="2"/>
          <w:numId w:val="10"/>
        </w:numPr>
      </w:pPr>
      <w:r>
        <w:rPr/>
        <w:t xml:space="preserve">8.2.1. Laptop</w:t>
      </w:r>
    </w:p>
    <w:p>
      <w:pPr>
        <w:pStyle w:val="styleContenido"/>
        <w:numPr>
          <w:ilvl w:val="2"/>
          <w:numId w:val="10"/>
        </w:numPr>
      </w:pPr>
      <w:r>
        <w:rPr/>
        <w:t xml:space="preserve">8.2.2. Lapiceros</w:t>
      </w:r>
    </w:p>
    <w:p>
      <w:pPr>
        <w:pStyle w:val="styleContenido"/>
        <w:numPr>
          <w:ilvl w:val="2"/>
          <w:numId w:val="10"/>
        </w:numPr>
      </w:pPr>
      <w:r>
        <w:rPr/>
        <w:t xml:space="preserve">8.2.3. USB</w:t>
      </w:r>
    </w:p>
    <w:p>
      <w:pPr>
        <w:pStyle w:val="styleContenido"/>
        <w:numPr>
          <w:ilvl w:val="2"/>
          <w:numId w:val="10"/>
        </w:numPr>
      </w:pPr>
      <w:r>
        <w:rPr/>
        <w:t xml:space="preserve">8.2.4. Papel Bond</w:t>
      </w:r>
    </w:p>
    <w:p>
      <w:pPr>
        <w:pStyle w:val="styleContenido"/>
        <w:numPr>
          <w:ilvl w:val="2"/>
          <w:numId w:val="10"/>
        </w:numPr>
      </w:pPr>
      <w:r>
        <w:rPr/>
        <w:t xml:space="preserve">8.2.5. Cuaderno</w:t>
      </w:r>
    </w:p>
    <w:p>
      <w:pPr>
        <w:pStyle w:val="styleContenido"/>
        <w:numPr>
          <w:ilvl w:val="0.5"/>
          <w:numId w:val="10"/>
        </w:numPr>
      </w:pPr>
      <w:r>
        <w:rPr>
          <w:rStyle w:val="titulos"/>
        </w:rPr>
        <w:t xml:space="preserve">9. PRESUPUESTO</w:t>
      </w:r>
    </w:p>
    <w:tbl>
      <w:tblGrid>
        <w:gridCol w:w="2000" w:type="dxa"/>
        <w:gridCol w:w="4000" w:type="dxa"/>
        <w:gridCol w:w="1500" w:type="dxa"/>
      </w:tblGrid>
      <w:tblPr>
        <w:jc w:val="center"/>
        <w:tblW w:w="0" w:type="auto"/>
        <w:tblLayout w:type="autofit"/>
        <w:bidiVisual w:val="0"/>
        <w:tblCellMar>
          <w:top w:w="50" w:type="dxa"/>
          <w:left w:w="50" w:type="dxa"/>
          <w:right w:w="50" w:type="dxa"/>
          <w:bottom w:w="50" w:type="dxa"/>
        </w:tblCellMar>
        <w:tblBorders>
          <w:top w:val="single" w:sz="6"/>
          <w:left w:val="single" w:sz="6"/>
          <w:right w:val="single" w:sz="6"/>
          <w:bottom w:val="single" w:sz="6"/>
          <w:insideH w:val="single" w:sz="6"/>
          <w:insideV w:val="single" w:sz="6"/>
        </w:tblBorders>
      </w:tblPr>
      <w:tr>
        <w:trPr>
          <w:trHeight w:val="400" w:hRule="atLeast"/>
        </w:trPr>
        <w:tc>
          <w:tcPr>
            <w:tcW w:w="2000" w:type="dxa"/>
          </w:tcPr>
          <w:p>
            <w:pPr/>
            <w:r>
              <w:rPr>
                <w:rStyle w:val="titulos"/>
              </w:rPr>
              <w:t xml:space="preserve">CODIGO</w:t>
            </w:r>
          </w:p>
        </w:tc>
        <w:tc>
          <w:tcPr>
            <w:tcW w:w="4000" w:type="dxa"/>
          </w:tcPr>
          <w:p>
            <w:pPr/>
            <w:r>
              <w:rPr>
                <w:rStyle w:val="titulos"/>
              </w:rPr>
              <w:t xml:space="preserve">DENOMINACION</w:t>
            </w:r>
          </w:p>
        </w:tc>
        <w:tc>
          <w:tcPr>
            <w:tcW w:w="1500" w:type="dxa"/>
          </w:tcPr>
          <w:p>
            <w:pPr/>
            <w:r>
              <w:rPr>
                <w:rStyle w:val="titulos"/>
              </w:rPr>
              <w:t xml:space="preserve">PRECIO TOTAL (S/.)</w:t>
            </w:r>
          </w:p>
        </w:tc>
      </w:tr>
      <w:tr>
        <w:trPr>
          <w:trHeight w:val="400" w:hRule="atLeast"/>
        </w:trPr>
        <w:tc>
          <w:tcPr>
            <w:tcW w:w="2000" w:type="dxa"/>
          </w:tcPr>
          <w:p>
            <w:pPr/>
            <w:r>
              <w:rPr>
                <w:rStyle w:val="titulos"/>
              </w:rPr>
              <w:t xml:space="preserve">2.3.1.5.1</w:t>
            </w:r>
          </w:p>
        </w:tc>
        <w:tc>
          <w:tcPr>
            <w:tcW w:w="4000" w:type="dxa"/>
          </w:tcPr>
          <w:p>
            <w:pPr/>
            <w:r>
              <w:rPr>
                <w:rStyle w:val="titulos"/>
              </w:rPr>
              <w:t xml:space="preserve">De oficina</w:t>
            </w:r>
          </w:p>
        </w:tc>
        <w:tc>
          <w:tcPr>
            <w:tcW w:w="1500" w:type="dxa"/>
          </w:tcPr>
          <w:p>
            <w:pPr/>
            <w:r>
              <w:rPr>
                <w:rStyle w:val="titulos"/>
              </w:rPr>
              <w:t xml:space="preserve">50.00</w:t>
            </w:r>
          </w:p>
        </w:tc>
      </w:tr>
      <w:tr>
        <w:trPr>
          <w:trHeight w:val="400" w:hRule="atLeast"/>
        </w:trPr>
        <w:tc>
          <w:tcPr>
            <w:tcW w:w="2000" w:type="dxa"/>
          </w:tcPr>
          <w:p>
            <w:pPr/>
            <w:r>
              <w:rPr>
                <w:rStyle w:val="titulos"/>
              </w:rPr>
              <w:t xml:space="preserve">2.3.1.9.1</w:t>
            </w:r>
          </w:p>
        </w:tc>
        <w:tc>
          <w:tcPr>
            <w:tcW w:w="4000" w:type="dxa"/>
          </w:tcPr>
          <w:p>
            <w:pPr/>
            <w:r>
              <w:rPr>
                <w:rStyle w:val="titulos"/>
              </w:rPr>
              <w:t xml:space="preserve">Materiales y utiles de enseñanza</w:t>
            </w:r>
          </w:p>
        </w:tc>
        <w:tc>
          <w:tcPr>
            <w:tcW w:w="1500" w:type="dxa"/>
          </w:tcPr>
          <w:p>
            <w:pPr/>
            <w:r>
              <w:rPr>
                <w:rStyle w:val="titulos"/>
              </w:rPr>
              <w:t xml:space="preserve">20.00</w:t>
            </w:r>
          </w:p>
        </w:tc>
      </w:tr>
      <w:tr>
        <w:trPr>
          <w:trHeight w:val="400" w:hRule="atLeast"/>
        </w:trPr>
        <w:tc>
          <w:tcPr>
            <w:tcW w:w="2000" w:type="dxa"/>
          </w:tcPr>
          <w:p>
            <w:pPr/>
            <w:r>
              <w:rPr>
                <w:rStyle w:val="titulos"/>
              </w:rPr>
              <w:t xml:space="preserve">2.3.2.1.2</w:t>
            </w:r>
          </w:p>
        </w:tc>
        <w:tc>
          <w:tcPr>
            <w:tcW w:w="4000" w:type="dxa"/>
          </w:tcPr>
          <w:p>
            <w:pPr/>
            <w:r>
              <w:rPr>
                <w:rStyle w:val="titulos"/>
              </w:rPr>
              <w:t xml:space="preserve">Viaje Domestico</w:t>
            </w:r>
          </w:p>
        </w:tc>
        <w:tc>
          <w:tcPr>
            <w:tcW w:w="1500" w:type="dxa"/>
          </w:tcPr>
          <w:p>
            <w:pPr/>
            <w:r>
              <w:rPr>
                <w:rStyle w:val="titulos"/>
              </w:rPr>
              <w:t xml:space="preserve">300.00</w:t>
            </w:r>
          </w:p>
        </w:tc>
      </w:tr>
      <w:tr>
        <w:trPr>
          <w:trHeight w:val="400" w:hRule="atLeast"/>
        </w:trPr>
        <w:tc>
          <w:tcPr>
            <w:tcW w:w="2000" w:type="dxa"/>
          </w:tcPr>
          <w:p>
            <w:pPr/>
            <w:r>
              <w:rPr>
                <w:rStyle w:val="titulos"/>
              </w:rPr>
              <w:t xml:space="preserve">2.3.2.2.1</w:t>
            </w:r>
          </w:p>
        </w:tc>
        <w:tc>
          <w:tcPr>
            <w:tcW w:w="4000" w:type="dxa"/>
          </w:tcPr>
          <w:p>
            <w:pPr/>
            <w:r>
              <w:rPr>
                <w:rStyle w:val="titulos"/>
              </w:rPr>
              <w:t xml:space="preserve">Servicios De Energia Electrica, Agua y Gas</w:t>
            </w:r>
          </w:p>
        </w:tc>
        <w:tc>
          <w:tcPr>
            <w:tcW w:w="1500" w:type="dxa"/>
          </w:tcPr>
          <w:p>
            <w:pPr/>
            <w:r>
              <w:rPr>
                <w:rStyle w:val="titulos"/>
              </w:rPr>
              <w:t xml:space="preserve">250.00</w:t>
            </w:r>
          </w:p>
        </w:tc>
      </w:tr>
      <w:tr>
        <w:trPr>
          <w:trHeight w:val="400" w:hRule="atLeast"/>
        </w:trPr>
        <w:tc>
          <w:tcPr>
            <w:tcW w:w="2000" w:type="dxa"/>
          </w:tcPr>
          <w:p>
            <w:pPr/>
            <w:r>
              <w:rPr>
                <w:rStyle w:val="titulos"/>
              </w:rPr>
              <w:t xml:space="preserve">2.3.2.2.2</w:t>
            </w:r>
          </w:p>
        </w:tc>
        <w:tc>
          <w:tcPr>
            <w:tcW w:w="4000" w:type="dxa"/>
          </w:tcPr>
          <w:p>
            <w:pPr/>
            <w:r>
              <w:rPr>
                <w:rStyle w:val="titulos"/>
              </w:rPr>
              <w:t xml:space="preserve">Servicios De Telefonia e Internet</w:t>
            </w:r>
          </w:p>
        </w:tc>
        <w:tc>
          <w:tcPr>
            <w:tcW w:w="1500" w:type="dxa"/>
          </w:tcPr>
          <w:p>
            <w:pPr/>
            <w:r>
              <w:rPr>
                <w:rStyle w:val="titulos"/>
              </w:rPr>
              <w:t xml:space="preserve">200.00</w:t>
            </w:r>
          </w:p>
        </w:tc>
      </w:tr>
      <w:tr>
        <w:trPr>
          <w:trHeight w:val="400" w:hRule="atLeast"/>
        </w:trPr>
        <w:tc>
          <w:tcPr>
            <w:tcW w:w="2000" w:type="dxa"/>
          </w:tcPr>
          <w:p>
            <w:pPr/>
            <w:r>
              <w:rPr>
                <w:rStyle w:val="titulos"/>
              </w:rPr>
              <w:t xml:space="preserve"/>
            </w:r>
          </w:p>
        </w:tc>
        <w:tc>
          <w:tcPr>
            <w:tcW w:w="4000" w:type="dxa"/>
          </w:tcPr>
          <w:p>
            <w:pPr/>
            <w:r>
              <w:rPr>
                <w:rStyle w:val="titulos"/>
              </w:rPr>
              <w:t xml:space="preserve">TOTAL</w:t>
            </w:r>
          </w:p>
        </w:tc>
        <w:tc>
          <w:tcPr>
            <w:tcW w:w="1500" w:type="dxa"/>
          </w:tcPr>
          <w:p>
            <w:pPr/>
            <w:r>
              <w:rPr>
                <w:rStyle w:val="titulos"/>
              </w:rPr>
              <w:t xml:space="preserve">820.00</w:t>
            </w:r>
          </w:p>
        </w:tc>
      </w:tr>
    </w:tbl>
    <w:p>
      <w:pPr>
        <w:pStyle w:val="styleContenido"/>
        <w:numPr>
          <w:ilvl w:val="0.5"/>
          <w:numId w:val="10"/>
        </w:numPr>
      </w:pPr>
      <w:r>
        <w:rPr>
          <w:rStyle w:val="titulos"/>
        </w:rPr>
        <w:t xml:space="preserve">10. FINANCIAMIENTO</w:t>
      </w:r>
    </w:p>
    <w:p>
      <w:pPr/>
      <w:r>
        <w:rPr/>
        <w:t xml:space="preserve">Con recursos propios</w:t>
      </w:r>
    </w:p>
    <w:p>
      <w:r>
        <w:br w:type="page"/>
      </w:r>
    </w:p>
    <w:p>
      <w:pPr>
        <w:pStyle w:val="styleContenido"/>
      </w:pPr>
      <w:r>
        <w:rPr>
          <w:rStyle w:val="titulos"/>
        </w:rPr>
        <w:t xml:space="preserve">II. PLAN DE INVESTIGACION</w:t>
      </w:r>
    </w:p>
    <w:p>
      <w:pPr>
        <w:pStyle w:val="styleContenido"/>
        <w:numPr>
          <w:ilvl w:val="0.5"/>
          <w:numId w:val="10"/>
        </w:numPr>
      </w:pPr>
      <w:r>
        <w:rPr>
          <w:rStyle w:val="titulos"/>
        </w:rPr>
        <w:t xml:space="preserve">1. REALIDAD PROBLEMATICA</w:t>
      </w:r>
    </w:p>
    <w:p>
      <w:pPr>
        <w:pStyle w:val="styleContenido"/>
      </w:pPr>
      <w:r>
        <w:rPr/>
        <w:t xml:space="preserve">El riesgo relacionado con el clima puede tener un impacto significativo en el deterioro de activos no financieros. El cambio climático podría ser un indicador de deterioro y desencadenar la necesidad de una prueba de deterioro. La empresa Hortifrut S.A  una disminución en la demanda de productos que emiten gases de efecto invernadero podría indicar que una planta de fabricación podría verse afectada. De manera similar, la introducción de nueva legislación podría hacer que una empresa reevalúe la viabilidad de una línea de productos, o resulte en la imposición de nuevos costos, lo que desencadenará la necesidad de probar los activos asociados por deterioro. Participar en actividades que se consideran potencialmente dañinas para el medio ambiente podría resultar en daños a la reputación, pérdida de clientes y podría afectar el valor de las marcas, marcas registradas y otros intangibles. 
También es posible que deban tenerse en cuenta los compromisos ambientales voluntarios que ha asumido la empresa; por ejemplo, un compromiso de descontinuar una línea de productos o descarbonizar sus operaciones podría ser un indicador de deterioro.   A nivel internacional en mayor proporción las grandes empresas son las que poseen en el desarrollo de sus actividades con activos contaminantes, en el sector nacional de igual manera las empresas de este sector cuentan con activos que emiten emisiones de CO2   y en el caso local hay muchas empresas industriales como agroindustriales que ocasionan este tipo de contaminación al medio ambiente. 
Ante las nuevas disposiciones de Sostenibilidad en relación al impacto ambiental hoy en días la empresa lo que buscan es adherirse a los nuevos estándares globales. La empresa agroindustrial Hortifrut S.A cuenta con medidas en relación a los estándares del medio ambiente; sin embargo, tiene planteado como objetivos de reducir sus emisiones netas a cero, es por ello que el riesgo relacionado con el clima puede tener un impacto significativo en el deterioro de activos no financieros. El cambio climático podría ser un indicador de deterioro y desencadenar la necesidad de una prueba de deterioro por parte de la empresa agroindustrial Hortifrut S.A.</w:t>
      </w:r>
    </w:p>
    <w:p>
      <w:pPr>
        <w:pStyle w:val="styleContenido"/>
        <w:numPr>
          <w:ilvl w:val="0.5"/>
          <w:numId w:val="10"/>
        </w:numPr>
      </w:pPr>
      <w:r>
        <w:rPr>
          <w:rStyle w:val="titulos"/>
        </w:rPr>
        <w:t xml:space="preserve">2. ANTECEDENTES</w:t>
      </w:r>
    </w:p>
    <w:p>
      <w:pPr>
        <w:pStyle w:val="styleContenido"/>
      </w:pPr>
      <w:r>
        <w:rPr/>
        <w:t xml:space="preserve">a)	Antecedentes de investigación internacional.
Titulo. Relación de la contabilidad ambiental y las normas internacionales de información financiera: mini revisión de literatura.
Autor. María Camila Zabala Luna
Año. 2016 - Bogotá, Colombia
Motivo. Elaborar una revisión de literatura que permita identificar las diferentes perspectivas teóricas y normativas, de los últimos veinte años, acerca de la contabilidad ambiental y su relación con las Normas Internacionales de Información Financiera, que a su vez pueda ser la base de posibles investigaciones relacionadas con el tema. 
Conclusiones. Luego de la revisión de la literatura, se observa que todas las investigaciones concuerdan en que se presenta una relación significativa entre el medio ambiente y la disciplina contable. A través de las dos últimas décadas, gran parte de los autores considera que debe existir una mayor inclusión de los asuntos ambientales en las normas contables. Otros han considerado que ya se están incluyendo estas iniciativas en la legislación e investigación teórica, y otros tantos, por el contrario, opinan que no hay avance en este tema, pues, son más limitaciones existentes. La mayoría de los documentos revisados muestran que en diferentes esferas sociales y para las diversas ciencias y disciplinas, los problemas ambientales han tomado mayor interés durante las últimas décadas.
Como desarrollo de la contabilidad en temas ambientales, los autores destacan la llamada contabilidad ambiental. Los avances de dicha rama durante las últimas cuatro décadas, aunque graduales, han sido importantes. De esta manera, algunos académicos han coincidido en que durante los últimos años se han observado desarrollos representativos en la materia, pues han originado nuevos tipos de contabilidad ambiental. 
En cuanto a la contabilidad financiera, la literatura es enfática en mostrar, a su vez, la tendencia de las normas internacionales (no sólo financieras sino también de auditoría) de incluir las cuestiones ambientales. Lo que da lugar a una nueva línea de investigación importante, aunque a un nivel de desarrollo bajo, correspondiente a la relación de la contabilidad ambiental con las Normas Internacionales de Información Financiera (NIIF). En cuanto al desarrollo investigativo de esta relación (contabilidad ambiental-NIIF), algunos autores destacan el progreso que en materia ambiental ha tenido el modelo contable del IASB (IAS/IFRS), y otros por el contrario han realizado fuertes críticas al mismo. En el caso de quienes defienden el modelo contable, coinciden en que, aun siendo un proceso lento, ya ha avanzado en la inclusión de variables ambientales en las Normas Internacionales de Información Financiera (NIIF). 
Finalmente, es evidente otra inclinación temática que corresponde a los cambios en la profesión contable, puesto que los autores, en su mayoría, subrayan la importancia del profesional contable en la evolución de la contabilidad ambiental. Y con ello sugieren la necesidad y pertinencia de seguir investigando por parte de profesionales de esta área.
b)	Antecedentes de investigación nacional.
Título. EL CAMBIO CLIMÁTICO Y LOS EFECTOS ECONÓMICOS Y FINANCIEROS EN EL LARGO PLAZO EN LATINOAMÉRICA
Autor. JAVIER EDILBERTO FERNÁNDEZ DELGADO
Año. 2014
Motivo. Determinar el impacto del cambio climático en el crecimiento económico y las finanzas públicas en el largo plazo en las naciones latinoamericanas, en el período 2000-2014
Conclusiones. El efecto el cambio climático tiene un impacto significativo en el crecimiento económico y las finanzas públicas en el largo plazo en las naciones latinoamericanas.
c)	Antecedentes de Investigación Local.
Titulo. La contabilidad medioambiental y su influencia en el desarrollo sostenible de los agricultores individuales del sector de riesgo la ladrillera en San Pedro de Lloc- Año 2017
Autor. Meléndez Castañeda, Magaly Marisol
Año.  2019
Motivo. Determinar de que manera la Contabilidad medioambiental influye en el desarrollo sostenible de los Agricultores Individuales del Sector de Riego La Ladrillera – San  Pedro de LLoc- Año 2017. 
Determinar que normas deben cumplir los Agricultores individuales del Sector de Riego La Ladrillera para que se pueda garantizar una conservación del ambiente y desarrollo sostenible. Evaluar y proponer un plan de acción, medidas de prevención y control del medio ambiente en el sector agrario.
Conclusiones.
Se determinó que la contabilidad medioambiental tiene influencia  en desarrollo sostenible de los agricultores individuales del sector de riesgo la ladrillera de la Provincia San Pedro de Lloc, por cuanto permite determinar los costos ambientales que genera las diversas actividades que la agricultura de Arroz, maíz y otros productos que realizan dichos agricultores.
Las normas que deben cumplir los agricultores está comprendida en el marco legal que se resume la ley orgánica para el aprovechamiento sostenible de los recursos naturales.</w:t>
      </w:r>
    </w:p>
    <w:p>
      <w:pPr>
        <w:pStyle w:val="styleContenido"/>
        <w:numPr>
          <w:ilvl w:val="0.5"/>
          <w:numId w:val="10"/>
        </w:numPr>
      </w:pPr>
      <w:r>
        <w:rPr>
          <w:rStyle w:val="titulos"/>
        </w:rPr>
        <w:t xml:space="preserve">3. JUSTIFICACION</w:t>
      </w:r>
    </w:p>
    <w:p>
      <w:pPr>
        <w:pStyle w:val="styleContenido"/>
      </w:pPr>
      <w:r>
        <w:rPr/>
        <w:t xml:space="preserve">JUSTIFICACION DE LA INVESTIGACION
1 JUSTIFICACION TEORICA
La presente investigación se justifica teóricamente porque considera dentro de sus fundamentos el aporte de carácter teórico en beneficio de la organización tomado como muestra en razón del estudio del impacto de los nuevos lineamientos en relación a los cambios climáticos  que ella tiene que revelar su información financiera en relación  a los activos sirviendo ser el caso para la empresa de similar giro económico.
2 JUSTIFICACION PRACTICA
Se justifica de forma práctica puesto que resolvió el problema del impacto que ocasiona al implementarse los nuevos lineamientos en relación al cambio climático en la empresa.
3 JUSTIFICACION METODOLOGICA
La investigación se justifica metodológicamente porque empleo los procesos de métodos científico, así como la propuesta de implementación de procedimientos concretos que podría usar la empresa para facilitar la revelación en los estados financieros.
4 JUSTIFICACION SOCIAL
Socialmente se justifica la presente investigación porque sus resultados pueden ser de utilidad para la comunidad empresarial del contexto, los profesionales del área y por tanto a la organización en su conjunto, pudiendo derivar este beneficio a la comunidad en general.</w:t>
      </w:r>
    </w:p>
    <w:p>
      <w:pPr>
        <w:pStyle w:val="styleContenido"/>
        <w:numPr>
          <w:ilvl w:val="0.5"/>
          <w:numId w:val="10"/>
        </w:numPr>
      </w:pPr>
      <w:r>
        <w:rPr>
          <w:rStyle w:val="titulos"/>
        </w:rPr>
        <w:t xml:space="preserve">4. FORMULACION DEL PROBLEMA</w:t>
      </w:r>
    </w:p>
    <w:p>
      <w:pPr>
        <w:pStyle w:val="styleContenido"/>
      </w:pPr>
      <w:r>
        <w:rPr/>
        <w:t xml:space="preserve">¿Cómo impacta los riesgos climáticos en los activos no financieros de la empresa Hortifrut, Distrito de Virú año 2022?</w:t>
      </w:r>
    </w:p>
    <w:p>
      <w:pPr>
        <w:pStyle w:val="styleContenido"/>
        <w:numPr>
          <w:ilvl w:val="0.5"/>
          <w:numId w:val="10"/>
        </w:numPr>
      </w:pPr>
      <w:r>
        <w:rPr>
          <w:rStyle w:val="titulos"/>
        </w:rPr>
        <w:t xml:space="preserve">5. OBJETIVOS</w:t>
      </w:r>
    </w:p>
    <w:p>
      <w:pPr>
        <w:pStyle w:val="styleContenido"/>
        <w:numPr>
          <w:ilvl w:val="1"/>
          <w:numId w:val="10"/>
        </w:numPr>
      </w:pPr>
      <w:r>
        <w:rPr/>
        <w:t xml:space="preserve">5.1. General: </w:t>
      </w:r>
    </w:p>
    <w:p>
      <w:pPr>
        <w:pStyle w:val="styleContenido"/>
        <w:numPr>
          <w:ilvl w:val="2"/>
          <w:numId w:val="10"/>
        </w:numPr>
      </w:pPr>
      <w:r>
        <w:rPr/>
        <w:t xml:space="preserve">5.1.1. Determinar el nivel de influencia del riesgo climático que  impacta contablemente en los activos no financieros de la empresa Hortifrut, Distrito de Virú año 2022</w:t>
      </w:r>
    </w:p>
    <w:p>
      <w:pPr>
        <w:pStyle w:val="styleContenido"/>
        <w:numPr>
          <w:ilvl w:val="1"/>
          <w:numId w:val="10"/>
        </w:numPr>
      </w:pPr>
      <w:r>
        <w:rPr/>
        <w:t xml:space="preserve">5.2. Especifico: </w:t>
      </w:r>
    </w:p>
    <w:p>
      <w:pPr>
        <w:pStyle w:val="styleContenido"/>
        <w:numPr>
          <w:ilvl w:val="2"/>
          <w:numId w:val="10"/>
        </w:numPr>
      </w:pPr>
      <w:r>
        <w:rPr/>
        <w:t xml:space="preserve">5.2.1. Evaluar el reconocimiento y medición del impacto contable de los activos no financieros de los estados financieros actuales.</w:t>
      </w:r>
    </w:p>
    <w:p>
      <w:pPr>
        <w:pStyle w:val="styleContenido"/>
        <w:numPr>
          <w:ilvl w:val="2"/>
          <w:numId w:val="10"/>
        </w:numPr>
      </w:pPr>
      <w:r>
        <w:rPr/>
        <w:t xml:space="preserve">5.2.2. Evaluar el impacto de las medidas adoptadas en relación al riesgo climático en los estados financieros de la empresa Hortifrut, Distrito de Virú año 2022.</w:t>
      </w:r>
    </w:p>
    <w:p>
      <w:pPr>
        <w:pStyle w:val="styleContenido"/>
        <w:numPr>
          <w:ilvl w:val="2"/>
          <w:numId w:val="10"/>
        </w:numPr>
      </w:pPr>
      <w:r>
        <w:rPr/>
        <w:t xml:space="preserve">5.2.3. Evaluar de qué manera el riesgo climático en el tratamiento contable de los activos no financieros de la empresa Hortifrut, Distrito de Virú año 2022.</w:t>
      </w:r>
    </w:p>
    <w:p>
      <w:pPr>
        <w:pStyle w:val="styleContenido"/>
        <w:numPr>
          <w:ilvl w:val="0.5"/>
          <w:numId w:val="10"/>
        </w:numPr>
      </w:pPr>
      <w:r>
        <w:rPr>
          <w:rStyle w:val="titulos"/>
        </w:rPr>
        <w:t xml:space="preserve">6. MARCO TEORICO</w:t>
      </w:r>
    </w:p>
    <w:p>
      <w:pPr>
        <w:pStyle w:val="styleContenido"/>
      </w:pPr>
      <w:r>
        <w:rPr/>
        <w:t xml:space="preserve">1.	Riesgo climático.
El cambio climático presenta riesgos que repercuten de un modo significativo en las decisiones estratégicas de las compañías. Estos riesgos climáticos entrañan la necesidad de alcanzar una mayor transparencia en los estados financieros de las empresas, que deben gestionar adecuadamente sus efectos, riesgos y oportunidades a través de una asignación eficiente del capital para apoyar una transición económica más sostenible. Es por ello que las comisiones de auditoría, en su labor de supervisión de la gestión de riesgos, deben identificar y analizar el impacto del cambio climático en los estados financieros, evaluando aspectos como los compromisos sobre emisiones, la financiación ligada al cambio climático o los desgloses de información sobre estos riesgos, entre otras cuestiones. Especialmente en el caso de aquellas compañías que ya han comenzado el proceso de transición hacia una economía de bajas emisiones de CO2 y se encuentran formulando nuevas decisiones estratégicas.
Sin embargo, encajar y evaluar su impacto no será tarea fácil, pues los riesgos climáticos en los estados financieros son amplios y potencialmente complejos. (KPMG). Los sistemas de gestión de riesgos están diseñados para hacer más que solo identificar el riesgo. El sistema también debe poder cuantificar el riesgo y predecir su impacto en el proyecto. En consecuencia, el resultado es un riesgo aceptable o inaceptable. La aceptación o no aceptación de un riesgo depende, a menudo, del nivel de tolerancia del gerente de proyectos por el riesgo.
Si la gestión de riesgos es configurada como un proceso continuo y disciplinado de la identificación y resolución de un problema, entonces el sistema complementará con facilidad otros sistemas. Esto incluye la organización, la planificación y el presupuesto y el control de costos. Las sorpresas disminuirán porque el énfasis ahora será una gestión proactiva en lugar de una reactiva.
 La gestión de riesgos: Un proceso continuo
Una vez que el equipo de proyectos identifica todos los posibles riesgos que pueden perjudicar el éxito del proyecto, debe escoger los que tienen más probabilidades de suceder. Basará su decisión en las experiencias pasadas respecto de la probabilidad de ocurrencia, su intuición, las lecciones aprendidas, los datos históricos, entre otros.
A inicios de un proyecto hay más en riesgo que a medida que este avanza hacia su finalización. En consecuencia, la gestión de riesgos debe hacerse a inicios del ciclo de vida del proyecto, así como de manera continua.
La importancia es que la oportunidad y el riesgo por lo general permanecen relativamente altos durante la planificación del proyecto (al inicio del ciclo de vida), pero debido al relativo bajo nivel de inversión en este punto, lo que está en juego permanece bajo. Por el contrario, durante la ejecución del proyecto, el riesgo cae de forma progresiva a niveles inferiores a medida que lo desconocido se convierte en conocido. Al mismo tiempo, lo que está en juego aumenta de manera constante a medida que los recursos necesarios se invierten de manera progresiva para completar el proyecto.
El punto crítico es que la gestión de riesgos sea un proceso continuo y como tal se realice no solo al inicio del proyecto, sino de manera continua a lo largo de la vida del proyecto.
. Respuesta a los riesgos
La respuesta a los riesgos por lo general incluye:
•	Prevención: Eliminación de una amenaza específica, a menudo al eliminar la causa.
•	Mitigación: Reducción del valor monetario estimado de un riesgo al reducir la probabilidad de ocurrencia.
•	Aceptación: Aceptar las consecuencias del riesgo. Con frecuencia, esto se cumple al desarrollar un plan de contingencia para ejecutar si el riesgo llega a ocurrir.
Al desarrollar un plan de contingencia, el equipo de proyectos participa en el proceso de solución de un problema. El resultado final será un plan que se pueda aplicar al momento.
Lo que el equipo de proyectos requiere es la habilidad de lidiar con los obstáculos para completar de forma exitosa el proyecto, a tiempo y dentro del presupuesto. Los planes de contingencia ayudarán a garantizar que el equipo pueda atender con rapidez la mayoría de problemas que surjan.
 ¿Por qué emplear la gestión de riesgos?
El propósito de la gestión de riesgos es la siguiente:
•	Identificar posibles riesgos
•	Reducir o dividir los riesgos
•	Proporcionar una base racional para la toma de decisiones en relación con todos los riesgos
•	Planificar
Evaluar y gestionar riesgos es la mejor herramienta frente a las catástrofes en los proyectos. Al evaluar el plan para potenciales problemas y al desarrollar estrategias para abordarlos, mejorarán las probabilidades de éxito del proyecto.
Asimismo, la gestión de riesgos continua logrará lo siguiente:
•	Garantizar que los riesgos de mayor prioridad sean gestionados de forma agresiva y que todos los riesgos sean gestionados, cuidando los costos, a lo largo del proyecto.
•	Proporcionar gestión en todos los niveles con la información necesaria para tomar decisiones informadas en problemas críticos para el éxito del proyecto.
2.	ESG.
Los inversionistas vamos a tener que acostumbrarnos a un nemónico que seguirá acaparando cada vez más presencia en los distintos reportes de mercado, y seguirá atrayendo importantes flujos de dinero: “ESG”. Cuando hablamos de ESG, nos referimos a los factores medioambientales, sociales y de gobierno corporativo, que los administradores de fondos cada vez consideran más en sus procesos de evaluación de las compañías en donde invertirán. Estos criterios forman la base de lo que conocemos como un enfoque de inversión responsable, y que nos ayudará a gestionar de mejor manera distintos tipos de riesgos que normalmente no identificamos en los estados financieros de las compañías. (Tomás Silva Berenguel)
 El desarrollo sostenible requiere un enfoque integral que tome en consideración las preocupaciones ambientales junto con el desarrollo económico. La sostenibilidad como lo que permite “satisfacer las necesidades del presente sin comprometer la habilidad de las futuras generaciones de satisfacer sus necesidades propias.” 
Hoy en día, hay casi 140 países en desarrollo en el mundo que buscan formas de satisfacer sus propias necesidades de desarrollo, pero con la creciente amenaza del cambio climático, se deben realizar esfuerzos concretos para asegurar que el desarrollo de hoy no afecte o impacte de forma negativa a las generaciones futuras. (Las Naciones Unidas).
3.	Medio Ambiente.
El entorno en este contexto se extiende desde el interior de una organización hasta el sistema global. (p.53) Formado por el entorno en la que la organización se desarrolla, como es el aire, el agua, la fauna, la flora, los recursos naturales, los seres humanos. Las empresas deben tener como practica el constante monitoreo para minimizar el deterioro del impacto ambiental que van causando sus actividades, las empresas deben invertir en tecnologías de punta para adquirir maquinarias que minimizar el consumo de productos tóxicos y reduzcan la contaminación ambiental. 
Estas deben considerar en su plan estratégico la aplicación de sistemas de acuerdo a las normas ISO 9000 (calidad de la gestión) el ISO 14000 (gestión ambiental), actualmente el ISO 26000 que contempla lineamientos sobre responsabilidad social establecidos por la Organización Internacional para la Estandarización.
4.	La contabilidad.
La contabilidad es una disciplina que permite evidenciar la actividad económica de una empresa, es decir, registra todos los sucesos que realiza la empresa, susceptibles a ser cuantificados con la finalidad de presentar resultados a través de los Estados Financieros y en base a ello se lleve un proceso de toma de decisiones de manera oportuna y segura. (Álvarez, Urbina, Guerrero, y Castro, 2009).
La contabilidad ambiental como una rama de la contabilidad general debe registrar los costos relacionados a los tres elementos de costos: materia prima o insumos, mano de obra y costos indirectos de fabricación relacionados con el hecho de mitigar la contaminación que va dejando los procesos de producción aún hasta la comercialización del producto final. Fernández (2004).
Información Medioambiental en los Estados Financieros Báidez, Rojas y Tejada (1999) afirma: La información medioambiental a divulgar por los estados financieros podría abarcar los siguientes conceptos: Inversiones en bienes de activo fijo o gastos de investigación relacionados con el medioambiente, obligaciones contraídas para la protección del medio ambiente, costos incurridos por la empresa que se  relacione con el medio ambiente, riesgos y contingencias en la que la empresa se vea involucrada como consecuencia de su actividad…
Dificultades técnicas: requiere un estudio multidisciplinario, llevar a valores futuros precios tecnología y escenarios políticos. 
Dificultades estratégicas: intención de la gerencia para informar solo lo que le interesa, no brindar importancia la información medioambiental. Las empresas mineras registran sus operaciones contables en base a principios y normas internacionales, en dichas normas existe poca exigencia de registro de hechos relacionados a remediación y protección de medioambiente en el proceso mismo de explotación, teniendo como consecuencia poca información en los estados financieros relativas a los daños medioambientales necesarios para la toma de decisiones por parte de los directivos de las empresas y las acciones que deben tomar las autoridades del Estado.
Norma Internacional de Contabilidad 1 (NIC 1) 
Presentación de Estados Financieros Apaza (2011) afirma: la (International Accounting Standards Board – (IASB) emitió nueva versión de la Norma Internacional de Contabilidad (NIC)
NI Norma Internacional de Contabilidad 1 (NIC 1) 2.3.2.1. Presentación de Estados Financieros Apaza (2011) afirma: la (International Accounting Standards Board – (IASB) emitió nueva versión de la Norma Internacional de Contabilidad 
NIC N° 1- Presentación de Estados Financieros. 
El mundo de globalización en la que vivimos muchas entidades preparan y presentan estados financieros para usuarios externos, teniendo en cuenta las circunstancias sociales, económicas y legales, y por el hecho de que cada país tiene en cuenta las necesidades de establecer la normativa contable nacional. Tomando en cuenta esta NIC 1 los estados financieros cumplen ciertos requisitos de tal manera pueda ser leído e interpretado en cualquier parte del mundo.
Objetivo de los estados Financieros 
Las Normas Internacionales de Contabilidad establece bases para para la presentación de los estados financieros con propósitos de información general, para asegurar su comparabilidad con los estados financieros de la misma entidad de ejercicios anteriores como con los otras entidades diferentes. Para el cual, la norma establece, requisitos 38 generales para la presentación, directrices para fijar su estructura y su contenido como el reconocimiento su valoración y la información a revelar sobre las transacciones y otros hechos. (P.11)
 Componentes.
 Los estados financieros comprenden:
 (a) Estado de Situación Financiera; 
(b) Estado de Resultados; y Estado de Resultados Integrales; 
c). Estado de Cambios en el Patrimonio Neto; 
(d) Estado de Flujos de Efectivo; y (e) Notas a los Estados Financieros, en las que se incluirá un resumen de las políticas contables más significativas y otra información explicativa. (p.12) 
Reconocimiento y Medición de los elementos de los Estados Financieros Reconocimiento Alvares (2017) afirma: Reconocimiento es el proceso de incorporación en los Estados Financieros, de una partida que cumpla la definición de un elemento y este se pueda medir asignando una cantidad monetaria, la falta de reconocimiento de estas partidas no se pude rectificar con políticas contables, tampoco a través de notas. (p.13
Medición. Es el proceso de cuantificar, en términos monetarios, información sobre los activos, pasivos, patrimonio, ingresos y gastos de una entidad, es necesario seleccionar una base o método particular de medición, para cumplir con los objetivos de la información financiera, permitiendo a los usuarios crear capacidad para financiar sus actividades N° 1- Presentación de Estados Financieros. 
Información a incorporar en el Estado de Situación Financiera. 
El Estado de Situación Financiera muestra la imagen fiel del patrimonio y la situación económico-financiera de la empresa en un momento dado, por un lado mostrando la materialización de los recursos obtenidos por la empresa (activo) y por otro, el origen de dichos recursos (pasivo). Es en este estado en la que la empresa debe reflejar cuanto invierte y cuanto es el consumo de materia prima, los equipos necesarios para remediar los daños medioambientales ocasionados en los procesos  productivos, así como las provisiones por contingencias en un periodo económico. 
Información a incluir en el Estado de Resultados. 
En el Estado de Resultados deben quedar evidenciados anualmente los gastos e ingresos de aspecto medioambientales que se devengan. Se usarán una serie de subcuentas específicas donde permanezcan dichos gastos e ingresos, y de esta manera se pueda conocer en qué medida las variables medioambientales influyen en el resultado de la empresa..
Información a incluir en la memoria. La memoria completará, ampliará y comentará el estado de situación y el estado de resultados, explicar lo siguiente: asignación de provisiones o de reservas para atender desastres ecológicos, publicación de información sobre pasivos eventuales, además programas medioambientales llevados a cabo por las empresas, informes sobre el resultado de auditorías medioambientales realizadas, informes sobre el cumplimiento de la normativa medioambiental vigente. (p.59) 
En la memoria de las empresas mineras explican la política contable que la empresa práctica en cada uno de los rubros, es por ello que se observa que existe poca información relativa a remediación medioambiental en sus procesos de explotación.</w:t>
      </w:r>
    </w:p>
    <w:p>
      <w:pPr>
        <w:pStyle w:val="styleContenido"/>
        <w:numPr>
          <w:ilvl w:val="0.5"/>
          <w:numId w:val="10"/>
        </w:numPr>
      </w:pPr>
      <w:r>
        <w:rPr>
          <w:rStyle w:val="titulos"/>
        </w:rPr>
        <w:t xml:space="preserve">7. MARCO CONCEPTUAL</w:t>
      </w:r>
    </w:p>
    <w:p>
      <w:pPr>
        <w:pStyle w:val="styleContenido"/>
      </w:pPr>
      <w:r>
        <w:rPr/>
        <w:t xml:space="preserve">Desarrollo sostenible: 
Según Brundttland (1987) sostiene que el desarrollo sostenible es la satisfacción de las necesidades de generaciones actuales sin comprometer la capacidad de satisfacer sus propias necesidades de las generaciones venideras (p. 23).
La gestión de riesgos.
 Es el proceso de identificar, analizar y responder a factores de riesgo a lo largo de la vida de un proyecto y en beneficio de sus objetivos. La gestión de riesgos adecuada implica el control de posibles eventos futuros. Además, es proactiva, en lugar de reactiva.
Costos ambientales.
Es la valoración estimada que se le asigna a. los recursos ambientales de propiedad exclusiva de dicha entidad y a los efectos negativos de una actividad productiva para la sociedad (Cabrini, Calcarreta y Lema, 2013).
Medio Ambiente.
Es el entorno en el cual una organización opera, incluidos el aire, el agua, el suelo, los recursos naturales, la flora, la fauna, los seres humanos y sus interrelaciones.
ESG
ESG, siglas en inglés de medioambiental, social y gobierno corporativo, hace referencia a tres factores principales para evaluar la sostenibilidad de una inversión. Se derivó a partir del concepto de «Triple resultado», también denominado «Personas, planeta y beneficios», surgido en la década de 1990 y que defendía que los negocios deberían centrarse en esos tres elementos y no sólo en los beneficios, ya que son igual de importantes para la sostenibilidad de cualquier empresa. Este concepto evolucionó hasta el enfoque ESG actual, piedra angular de la inversión sostenible y responsable (ISR).
ISO
ISO (Internacional Organization for Standardization) es la Organización Internacional de Normalización, cuya principal actividad es la elaboración de normas técnicas internacionales.
Las normas ISO contribuyen a que el desarrollo, la producción y el suministro de bienes y servicios sean más eficaces, seguros y transparentes. Gracias a estas normas, los intercambios comerciales entre países son más fáciles y justos. Proporcionan a los gobiernos un fundamento técnico para la legislación en materia de salud, seguridad y medio ambiente. También contribuyen a la transferencia de tecnología a los países en vías de desarrollo y, además, sirven para proteger a los consumidores y usuarios en general, ante cualquier problema surgido de un producto o servicio, haciéndoles la vida más sencilla.</w:t>
      </w:r>
    </w:p>
    <w:p>
      <w:pPr>
        <w:pStyle w:val="styleContenido"/>
        <w:numPr>
          <w:ilvl w:val="0.5"/>
          <w:numId w:val="10"/>
        </w:numPr>
      </w:pPr>
      <w:r>
        <w:rPr>
          <w:rStyle w:val="titulos"/>
        </w:rPr>
        <w:t xml:space="preserve">8. MARCO LEGAL</w:t>
      </w:r>
    </w:p>
    <w:p>
      <w:pPr>
        <w:pStyle w:val="styleContenido"/>
      </w:pPr>
      <w:r>
        <w:rPr/>
        <w:t xml:space="preserve">•	Ley de creación, organización y funciones del Ministerio del Ambiente, Decreto Legislativo Nº 1013.
•	Ley del Sistema Nacional de Evaluación del Impacto Ambiental, Ley Nº 27446.
•	Ley General del Ambiente, Ley Nº 28611.
•	Ley Marco del Sistema Nacional de Gestión Ambiental – Ley Nº 28245.</w:t>
      </w:r>
    </w:p>
    <w:p>
      <w:pPr>
        <w:pStyle w:val="styleContenido"/>
        <w:numPr>
          <w:ilvl w:val="0.5"/>
          <w:numId w:val="10"/>
        </w:numPr>
      </w:pPr>
      <w:r>
        <w:rPr>
          <w:rStyle w:val="titulos"/>
        </w:rPr>
        <w:t xml:space="preserve">9. FORMULACION DE LA HIPOTESIS</w:t>
      </w:r>
    </w:p>
    <w:p>
      <w:pPr>
        <w:pStyle w:val="styleContenido"/>
      </w:pPr>
      <w:r>
        <w:rPr/>
        <w:t xml:space="preserve">¿El riesgo climático impacta contablemente negativamente en los activos no financieros de la empresa Hortifrut, Distrito de Virú año 2022?</w:t>
      </w:r>
    </w:p>
    <w:p>
      <w:pPr>
        <w:pStyle w:val="styleContenido"/>
        <w:numPr>
          <w:ilvl w:val="0.5"/>
          <w:numId w:val="10"/>
        </w:numPr>
      </w:pPr>
      <w:r>
        <w:rPr>
          <w:rStyle w:val="titulos"/>
        </w:rPr>
        <w:t xml:space="preserve">10. DISENO DE INVESTIGACION</w:t>
      </w:r>
    </w:p>
    <w:p>
      <w:pPr>
        <w:pStyle w:val="styleContenido"/>
        <w:numPr>
          <w:ilvl w:val="1"/>
          <w:numId w:val="10"/>
        </w:numPr>
      </w:pPr>
      <w:r>
        <w:rPr>
          <w:rStyle w:val="titulos"/>
        </w:rPr>
        <w:t xml:space="preserve">10.1. OBJETO DE ESTUDIO</w:t>
      </w:r>
    </w:p>
    <w:p>
      <w:pPr>
        <w:pStyle w:val="styleContenido"/>
      </w:pPr>
      <w:r>
        <w:rPr/>
        <w:t xml:space="preserve">El objeto de estudio es investigar el impacto contable que genera el riesgo climático en los activos no financieros de la empresa Hortifrut, Distrito de Virú</w:t>
      </w:r>
    </w:p>
    <w:p>
      <w:pPr>
        <w:pStyle w:val="styleContenido"/>
        <w:numPr>
          <w:ilvl w:val="1"/>
          <w:numId w:val="10"/>
        </w:numPr>
      </w:pPr>
      <w:r>
        <w:rPr>
          <w:rStyle w:val="titulos"/>
        </w:rPr>
        <w:t xml:space="preserve">10.2. POBLACION</w:t>
      </w:r>
    </w:p>
    <w:p>
      <w:pPr>
        <w:pStyle w:val="styleContenido"/>
      </w:pPr>
      <w:r>
        <w:rPr/>
        <w:t xml:space="preserve">La población esta conformada por la empresa agroindustrial ubicada en el Distrito de Virú - La Libertad.</w:t>
      </w:r>
    </w:p>
    <w:p>
      <w:pPr>
        <w:pStyle w:val="styleContenido"/>
        <w:numPr>
          <w:ilvl w:val="1"/>
          <w:numId w:val="10"/>
        </w:numPr>
      </w:pPr>
      <w:r>
        <w:rPr>
          <w:rStyle w:val="titulos"/>
        </w:rPr>
        <w:t xml:space="preserve">10.3. MUESTRA</w:t>
      </w:r>
    </w:p>
    <w:p>
      <w:pPr>
        <w:pStyle w:val="styleContenido"/>
      </w:pPr>
      <w:r>
        <w:rPr/>
        <w:t xml:space="preserve">La muestra está conformada por la información contable y financiera de la  empresa agroindustrial ubicada en el Distrito de Virú - La Libertad.</w:t>
      </w:r>
    </w:p>
    <w:p>
      <w:pPr>
        <w:pStyle w:val="styleContenido"/>
        <w:numPr>
          <w:ilvl w:val="1"/>
          <w:numId w:val="10"/>
        </w:numPr>
      </w:pPr>
      <w:r>
        <w:rPr>
          <w:rStyle w:val="titulos"/>
        </w:rPr>
        <w:t xml:space="preserve">10.4. METODOS</w:t>
      </w:r>
    </w:p>
    <w:p>
      <w:pPr>
        <w:pStyle w:val="styleContenido"/>
      </w:pPr>
      <w:r>
        <w:rPr/>
        <w:t xml:space="preserve">-Método Analítico.
Este método consiste en la observación de la empresa Hortifrut S.A , ya que tiene como objetivo realizar un seguimiento y análisis del impacto contable que genera el riesgo climático en los activos no financieros financieros.
- Método descriptivo.
Es un método que consiste en analizar los hechos y especificar cual es impacto contable que genera los riesgos climáticos en los estados financieros  de la empresa agroindustrial ubicada en el Distrito de Virú - La Libertad.</w:t>
      </w:r>
    </w:p>
    <w:p>
      <w:pPr>
        <w:pStyle w:val="styleContenido"/>
        <w:numPr>
          <w:ilvl w:val="1"/>
          <w:numId w:val="10"/>
        </w:numPr>
      </w:pPr>
      <w:r>
        <w:rPr>
          <w:rStyle w:val="titulos"/>
        </w:rPr>
        <w:t xml:space="preserve">10.5. TECNICAS E INTRUMENTOS DE RECOLECCION DE DATOS</w:t>
      </w:r>
    </w:p>
    <w:p>
      <w:pPr>
        <w:pStyle w:val="styleContenido"/>
      </w:pPr>
      <w:r>
        <w:rPr/>
        <w:t xml:space="preserve">- Información contable y financiera
- Observación.</w:t>
      </w:r>
    </w:p>
    <w:p>
      <w:pPr>
        <w:pStyle w:val="styleContenido"/>
        <w:numPr>
          <w:ilvl w:val="1"/>
          <w:numId w:val="10"/>
        </w:numPr>
      </w:pPr>
      <w:r>
        <w:rPr>
          <w:rStyle w:val="titulos"/>
        </w:rPr>
        <w:t xml:space="preserve">10.6. INSTRUMENTACION</w:t>
      </w:r>
    </w:p>
    <w:p>
      <w:pPr>
        <w:pStyle w:val="styleContenido"/>
      </w:pPr>
      <w:r>
        <w:rPr/>
        <w:t xml:space="preserve">Revisión bibliográfica
Estados Financieros
Literaturas</w:t>
      </w:r>
    </w:p>
    <w:p>
      <w:pPr>
        <w:pStyle w:val="styleContenido"/>
        <w:numPr>
          <w:ilvl w:val="1"/>
          <w:numId w:val="10"/>
        </w:numPr>
      </w:pPr>
      <w:r>
        <w:rPr>
          <w:rStyle w:val="titulos"/>
        </w:rPr>
        <w:t xml:space="preserve">10.7. ESTRATEGIAS METODOLOGICAS</w:t>
      </w:r>
    </w:p>
    <w:p>
      <w:pPr>
        <w:pStyle w:val="styleContenido"/>
      </w:pPr>
      <w:r>
        <w:rPr/>
        <w:t xml:space="preserve">- Se formuló la realidad problemática, hipótesis, los objetivos a realizar,
variables, metodologías y técnicas de la investigación.</w:t>
      </w:r>
    </w:p>
    <w:p>
      <w:pPr>
        <w:pStyle w:val="styleContenido"/>
        <w:numPr>
          <w:ilvl w:val="1"/>
          <w:numId w:val="10"/>
        </w:numPr>
      </w:pPr>
      <w:r>
        <w:rPr>
          <w:rStyle w:val="titulos"/>
        </w:rPr>
        <w:t xml:space="preserve">10.8. OPERACIONALIZACION DE VARIABLES Y MATRIZ DE CONSISTENCIA</w:t>
      </w:r>
    </w:p>
    <w:p>
      <w:pPr>
        <w:pStyle w:val="styleContenido"/>
        <w:numPr>
          <w:ilvl w:val="2"/>
          <w:numId w:val="10"/>
        </w:numPr>
      </w:pPr>
      <w:r>
        <w:rPr/>
        <w:t xml:space="preserve">10.8.1. Variable Dependiente: Activos No Financieros</w:t>
      </w:r>
    </w:p>
    <w:p>
      <w:pPr>
        <w:pStyle w:val="styleContenido"/>
        <w:numPr>
          <w:ilvl w:val="2"/>
          <w:numId w:val="10"/>
        </w:numPr>
      </w:pPr>
      <w:r>
        <w:rPr/>
        <w:t xml:space="preserve">10.8.2. Variable Independiente: Riesgo climático.</w:t>
      </w:r>
    </w:p>
    <w:p>
      <w:pPr>
        <w:pStyle w:val="styleContenido"/>
        <w:numPr>
          <w:ilvl w:val="0.5"/>
          <w:numId w:val="10"/>
        </w:numPr>
      </w:pPr>
      <w:r>
        <w:rPr>
          <w:rStyle w:val="titulos"/>
        </w:rPr>
        <w:t xml:space="preserve">11. REFERENCIAS BIBLIOGRAFICAS</w:t>
      </w:r>
    </w:p>
    <w:p>
      <w:pPr>
        <w:pStyle w:val="titulos"/>
      </w:pPr>
      <w:r>
        <w:rPr/>
        <w:t xml:space="preserve">MATRIZ DE OPERACIONALIZACION</w:t>
      </w:r>
    </w:p>
    <w:tbl>
      <w:tblGrid>
        <w:gridCol/>
        <w:gridCol/>
        <w:gridCol/>
        <w:gridCol/>
        <w:gridCol/>
        <w:gridCol/>
      </w:tblGrid>
      <w:tblPr>
        <w:jc w:val="center"/>
        <w:tblW w:w="0" w:type="auto"/>
        <w:tblLayout w:type="autofit"/>
        <w:bidiVisual w:val="0"/>
        <w:tblCellMar>
          <w:top w:w="50" w:type="dxa"/>
          <w:left w:w="50" w:type="dxa"/>
          <w:right w:w="50" w:type="dxa"/>
          <w:bottom w:w="50" w:type="dxa"/>
        </w:tblCellMar>
        <w:tblBorders>
          <w:top w:val="single" w:sz="6"/>
          <w:left w:val="single" w:sz="6"/>
          <w:right w:val="single" w:sz="6"/>
          <w:bottom w:val="single" w:sz="6"/>
          <w:insideH w:val="single" w:sz="6"/>
          <w:insideV w:val="single" w:sz="6"/>
        </w:tblBorders>
      </w:tblPr>
      <w:tr>
        <w:trPr/>
        <w:tc>
          <w:tcPr/>
          <w:p>
            <w:pPr/>
            <w:r>
              <w:rPr>
                <w:rStyle w:val="titulos"/>
              </w:rPr>
              <w:t xml:space="preserve">VARIABLES</w:t>
            </w:r>
          </w:p>
        </w:tc>
        <w:tc>
          <w:tcPr/>
          <w:p>
            <w:pPr/>
            <w:r>
              <w:rPr>
                <w:rStyle w:val="titulos"/>
              </w:rPr>
              <w:t xml:space="preserve">DEFINICION CONCEPTUAL</w:t>
            </w:r>
          </w:p>
        </w:tc>
        <w:tc>
          <w:tcPr/>
          <w:p>
            <w:pPr/>
            <w:r>
              <w:rPr>
                <w:rStyle w:val="titulos"/>
              </w:rPr>
              <w:t xml:space="preserve">DEFINICION OPERACIONAL</w:t>
            </w:r>
          </w:p>
        </w:tc>
        <w:tc>
          <w:tcPr/>
          <w:p>
            <w:pPr/>
            <w:r>
              <w:rPr>
                <w:rStyle w:val="titulos"/>
              </w:rPr>
              <w:t xml:space="preserve">DIMENSIONES</w:t>
            </w:r>
          </w:p>
        </w:tc>
        <w:tc>
          <w:tcPr/>
          <w:p>
            <w:pPr/>
            <w:r>
              <w:rPr>
                <w:rStyle w:val="titulos"/>
              </w:rPr>
              <w:t xml:space="preserve">INDICADORES</w:t>
            </w:r>
          </w:p>
        </w:tc>
        <w:tc>
          <w:tcPr/>
          <w:p>
            <w:pPr/>
            <w:r>
              <w:rPr>
                <w:rStyle w:val="titulos"/>
              </w:rPr>
              <w:t xml:space="preserve">Escala</w:t>
            </w:r>
          </w:p>
        </w:tc>
      </w:tr>
      <w:tr>
        <w:trPr/>
        <w:tc>
          <w:tcPr/>
          <w:p>
            <w:pPr/>
            <w:r>
              <w:rPr/>
              <w:t xml:space="preserve">1</w:t>
            </w:r>
          </w:p>
        </w:tc>
        <w:tc>
          <w:tcPr/>
          <w:p>
            <w:pPr/>
            <w:r>
              <w:rPr/>
              <w:t xml:space="preserve">a</w:t>
            </w:r>
          </w:p>
        </w:tc>
        <w:tc>
          <w:tcPr/>
          <w:p>
            <w:pPr/>
            <w:r>
              <w:rPr/>
              <w:t xml:space="preserve"/>
            </w:r>
          </w:p>
        </w:tc>
        <w:tc>
          <w:tcPr/>
          <w:p>
            <w:pPr/>
            <w:r>
              <w:rPr/>
              <w:t xml:space="preserve"/>
            </w:r>
          </w:p>
        </w:tc>
        <w:tc>
          <w:tcPr/>
          <w:p>
            <w:pPr/>
            <w:r>
              <w:rPr/>
              <w:t xml:space="preserve">ge1'[</w:t>
            </w:r>
          </w:p>
        </w:tc>
        <w:tc>
          <w:tcPr/>
          <w:p>
            <w:pPr/>
            <w:r>
              <w:rPr/>
              <w:t xml:space="preserve">gg</w:t>
            </w:r>
          </w:p>
        </w:tc>
      </w:tr>
      <w:tr>
        <w:trPr/>
        <w:tc>
          <w:tcPr/>
          <w:p>
            <w:pPr/>
            <w:r>
              <w:rPr/>
              <w:t xml:space="preserve">2</w:t>
            </w:r>
          </w:p>
        </w:tc>
        <w:tc>
          <w:tcPr/>
          <w:p>
            <w:pPr/>
            <w:r>
              <w:rPr/>
              <w:t xml:space="preserve"/>
            </w:r>
          </w:p>
        </w:tc>
        <w:tc>
          <w:tcPr/>
          <w:p>
            <w:pPr/>
            <w:r>
              <w:rPr/>
              <w:t xml:space="preserve"/>
            </w:r>
          </w:p>
        </w:tc>
        <w:tc>
          <w:tcPr/>
          <w:p>
            <w:pPr/>
            <w:r>
              <w:rPr/>
              <w:t xml:space="preserve">ga</w:t>
            </w:r>
          </w:p>
        </w:tc>
        <w:tc>
          <w:tcPr/>
          <w:p>
            <w:pPr/>
            <w:r>
              <w:rPr/>
              <w:t xml:space="preserve">123</w:t>
            </w:r>
          </w:p>
        </w:tc>
        <w:tc>
          <w:tcPr/>
          <w:p>
            <w:pPr/>
            <w:r>
              <w:rPr/>
              <w:t xml:space="preserve">ff</w:t>
            </w:r>
          </w:p>
        </w:tc>
      </w:tr>
    </w:tbl>
    <w:sectPr>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t xml:space="preserve">1</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nsid w:val="1195CFA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titulos"/>
    <w:rPr>
      <w:b w:val="1"/>
      <w:bCs w:val="1"/>
    </w:rPr>
  </w:style>
  <w:style w:type="paragraph" w:customStyle="1" w:styleId="styleCaratula1">
    <w:name w:val="styleCaratula1"/>
    <w:basedOn w:val="Normal"/>
    <w:pPr>
      <w:jc w:val="center"/>
      <w:spacing w:line="285.3543307086614" w:lineRule="auto"/>
    </w:pPr>
  </w:style>
  <w:style w:type="paragraph" w:customStyle="1" w:styleId="styleCaratula2">
    <w:name w:val="styleCaratula2"/>
    <w:basedOn w:val="Normal"/>
    <w:pPr>
      <w:jc w:val="left"/>
      <w:spacing w:line="285.3543307086614" w:lineRule="auto"/>
    </w:pPr>
  </w:style>
  <w:style w:type="paragraph" w:customStyle="1" w:styleId="styleTitulo">
    <w:name w:val="styleTitulo"/>
    <w:basedOn w:val="Normal"/>
    <w:pPr>
      <w:jc w:val="center"/>
      <w:spacing w:line="285.3543307086614" w:lineRule="auto"/>
    </w:pPr>
  </w:style>
  <w:style w:type="paragraph" w:customStyle="1" w:styleId="styleContenido">
    <w:name w:val="styleContenido"/>
    <w:basedOn w:val="Normal"/>
    <w:pPr>
      <w:jc w:val="left"/>
      <w:spacing w:line="285.3543307086614" w:lineRule="auto"/>
    </w:pPr>
  </w:style>
  <w:style w:type="character">
    <w:name w:val="tituloCaratula"/>
    <w:rPr>
      <w:rFonts w:ascii="Arial" w:hAnsi="Arial" w:eastAsia="Arial" w:cs="Arial"/>
      <w:sz w:val="40"/>
      <w:szCs w:val="40"/>
      <w:b w:val="1"/>
      <w:bCs w:val="1"/>
    </w:rPr>
  </w:style>
  <w:style w:type="character">
    <w:name w:val="subtitCaratual1"/>
    <w:rPr>
      <w:rFonts w:ascii="Arial" w:hAnsi="Arial" w:eastAsia="Arial" w:cs="Arial"/>
      <w:sz w:val="32"/>
      <w:szCs w:val="32"/>
      <w:b w:val="1"/>
      <w:bCs w:val="1"/>
    </w:rPr>
  </w:style>
  <w:style w:type="character">
    <w:name w:val="subtitCaratual2"/>
    <w:rPr>
      <w:rFonts w:ascii="Arial" w:hAnsi="Arial" w:eastAsia="Arial" w:cs="Arial"/>
      <w:sz w:val="28"/>
      <w:szCs w:val="28"/>
      <w:b w:val="1"/>
      <w:bCs w:val="1"/>
    </w:rPr>
  </w:style>
  <w:style w:type="character">
    <w:name w:val="titProyCaratula"/>
    <w:rPr>
      <w:rFonts w:ascii="Arial" w:hAnsi="Arial" w:eastAsia="Arial" w:cs="Arial"/>
      <w:sz w:val="36"/>
      <w:szCs w:val="36"/>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2022-12-03T15:22:20+00:00</dcterms:created>
  <dcterms:modified xsi:type="dcterms:W3CDTF">2022-12-03T15:22:20+00:00</dcterms:modified>
</cp:coreProperties>
</file>

<file path=docProps/custom.xml><?xml version="1.0" encoding="utf-8"?>
<Properties xmlns="http://schemas.openxmlformats.org/officeDocument/2006/custom-properties" xmlns:vt="http://schemas.openxmlformats.org/officeDocument/2006/docPropsVTypes"/>
</file>