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Arial" w:hAnsi="Arial"/>
          <w:b/>
          <w:sz w:val="24"/>
        </w:rPr>
        <w:t>Los componentes del control interno y su influencia en los objetivos organizacionales</w:t>
      </w:r>
    </w:p>
    <w:p>
      <w:pPr>
        <w:spacing w:before="100" w:after="0"/>
      </w:pPr>
      <w:r>
        <w:rPr>
          <w:rFonts w:ascii="Arial" w:hAnsi="Arial"/>
          <w:b/>
          <w:sz w:val="22"/>
        </w:rPr>
        <w:t>Introducción</w:t>
      </w:r>
    </w:p>
    <w:p>
      <w:pPr>
        <w:spacing w:line="360" w:lineRule="auto" w:after="0"/>
        <w:ind w:firstLine="432"/>
        <w:jc w:val="both"/>
      </w:pPr>
      <w:r>
        <w:t>El control interno es un proceso que forma parte de la gestión cotidiana de una organización. No se limita a revisar documentos o detectar errores después de que ocurren; también ayuda a prevenir riesgos, proteger los recursos, producir información confiable y orientar las decisiones hacia los objetivos institucionales. En un entorno donde las organizaciones enfrentan cambios tecnológicos, exigencias normativas y presión por utilizar eficientemente sus recursos, contar con controles adecuados resulta esencial. El modelo del Committee of Sponsoring Organizations of the Treadway Commission (COSO) propone cinco componentes relacionados entre sí: ambiente de control, evaluación de riesgos, actividades de control, información y comunicación, y actividades de supervisión. El presente ensayo analiza estos componentes, su importancia y la forma en que contribuyen al logro de los objetivos organizacionales.</w:t>
      </w:r>
    </w:p>
    <w:p>
      <w:pPr>
        <w:spacing w:before="100" w:after="0"/>
      </w:pPr>
      <w:r>
        <w:rPr>
          <w:rFonts w:ascii="Arial" w:hAnsi="Arial"/>
          <w:b/>
          <w:sz w:val="22"/>
        </w:rPr>
        <w:t>Desarrollo</w:t>
      </w:r>
    </w:p>
    <w:p>
      <w:pPr>
        <w:spacing w:line="360" w:lineRule="auto" w:after="0"/>
        <w:ind w:firstLine="432"/>
        <w:jc w:val="both"/>
      </w:pPr>
      <w:r>
        <w:t>El primer componente es el ambiente de control, que constituye la base del sistema. Comprende la integridad, los valores éticos, la estructura organizativa, la asignación de responsabilidades y el compromiso de la dirección con el cumplimiento de las normas. Cuando los líderes actúan con transparencia y establecen funciones claras, los trabajadores comprenden qué se espera de ellos y se fortalece la rendición de cuentas. Por el contrario, una cultura que tolera incumplimientos puede debilitar incluso los procedimientos mejor diseñados. Por ello, el control interno depende tanto de las reglas formales como de la conducta de las personas.</w:t>
      </w:r>
    </w:p>
    <w:p>
      <w:pPr>
        <w:spacing w:line="360" w:lineRule="auto" w:after="0"/>
        <w:ind w:firstLine="432"/>
        <w:jc w:val="both"/>
      </w:pPr>
      <w:r>
        <w:t>La evaluación de riesgos consiste en identificar y analizar situaciones que podrían impedir el cumplimiento de los objetivos. Estos riesgos pueden ser financieros, operativos, tecnológicos, legales o relacionados con el fraude. Una organización que evalúa sus riesgos puede priorizar los más relevantes, estimar sus posibles consecuencias y decidir cómo responder. Por ejemplo, una empresa que depende de un sistema informático debe considerar la pérdida de datos, los accesos no autorizados y las interrupciones del servicio. La evaluación no elimina toda incertidumbre, pero permite anticiparse y asignar recursos de manera más razonable.</w:t>
      </w:r>
    </w:p>
    <w:p>
      <w:pPr>
        <w:spacing w:line="360" w:lineRule="auto" w:after="0"/>
        <w:ind w:firstLine="432"/>
        <w:jc w:val="both"/>
      </w:pPr>
      <w:r>
        <w:t>El tercer componente, las actividades de control, incluye políticas y procedimientos que reducen los riesgos identificados. Entre sus ejemplos se encuentran la autorización de operaciones, la separación de funciones incompatibles, las conciliaciones, las verificaciones físicas de inventario y los controles de acceso a los sistemas. Estas medidas ayudan a prevenir errores, detectar irregularidades y asegurar que las operaciones se realicen conforme a las normas. Para que sean útiles, deben guardar relación con los riesgos reales y aplicarse de forma consistente; acumular trámites innecesarios puede generar costos y retrasos sin mejorar la protección.</w:t>
      </w:r>
    </w:p>
    <w:p>
      <w:pPr>
        <w:spacing w:line="360" w:lineRule="auto" w:after="0"/>
        <w:ind w:firstLine="432"/>
        <w:jc w:val="both"/>
      </w:pPr>
      <w:r>
        <w:t>El componente de información y comunicación permite que los datos relevantes se identifiquen, procesen y transmitan oportunamente. La dirección necesita información exacta para tomar decisiones, mientras que el personal debe conocer sus responsabilidades, los procedimientos aplicables y los canales para reportar problemas. La comunicación también debe fluir hacia los niveles directivos y, cuando corresponda, hacia partes externas. Si los registros son incompletos o la información llega tarde, la organización puede asignar mal sus recursos, incumplir obligaciones o no advertir una dificultad a tiempo.</w:t>
      </w:r>
    </w:p>
    <w:p>
      <w:pPr>
        <w:spacing w:line="360" w:lineRule="auto" w:after="0"/>
        <w:ind w:firstLine="432"/>
        <w:jc w:val="both"/>
      </w:pPr>
      <w:r>
        <w:t>Finalmente, las actividades de supervisión permiten comprobar si los controles siguen funcionando y corregir sus deficiencias. Pueden realizarse mediante seguimiento continuo, evaluaciones periódicas o auditorías, según el tamaño y las características de la entidad. Los hallazgos deben comunicarse a quienes tienen autoridad para actuar y dar lugar a medidas correctivas verificables. Este componente es importante porque los procesos, las personas y los riesgos cambian; un control que fue adecuado en el pasado puede dejar de serlo. Los cinco componentes, por tanto, no operan de manera aislada, sino como un sistema integrado (COSO, 2013).</w:t>
      </w:r>
    </w:p>
    <w:p>
      <w:pPr>
        <w:spacing w:line="360" w:lineRule="auto" w:after="0"/>
        <w:ind w:firstLine="432"/>
        <w:jc w:val="both"/>
      </w:pPr>
      <w:r>
        <w:t>La importancia del control interno se aprecia en su relación con tres propósitos generales: la eficiencia y eficacia de las operaciones, la confiabilidad de la información y el cumplimiento de leyes y regulaciones. En el sector público, además, contribuye a proteger los recursos del Estado, fortalecer la transparencia y prevenir irregularidades (Contraloría General de la República, 2014). En una empresa privada, puede reducir pérdidas, mejorar la calidad de los reportes y sostener la confianza de clientes, trabajadores y proveedores. Sin embargo, ningún sistema garantiza por completo el éxito: pueden existir errores humanos, acuerdos para eludir controles o decisiones equivocadas. Por eso, el control interno ofrece una seguridad razonable y debe adaptarse a la realidad de cada organización.</w:t>
      </w:r>
    </w:p>
    <w:p>
      <w:pPr>
        <w:spacing w:before="100" w:after="0"/>
      </w:pPr>
      <w:r>
        <w:rPr>
          <w:rFonts w:ascii="Arial" w:hAnsi="Arial"/>
          <w:b/>
          <w:sz w:val="22"/>
        </w:rPr>
        <w:t>Conclusiones</w:t>
      </w:r>
    </w:p>
    <w:p>
      <w:pPr>
        <w:spacing w:line="360" w:lineRule="auto" w:after="0"/>
        <w:ind w:firstLine="432"/>
        <w:jc w:val="both"/>
      </w:pPr>
      <w:r>
        <w:t>Los componentes del control interno conforman una estructura complementaria que ayuda a convertir los objetivos organizacionales en acciones verificables. Un ambiente ético establece las bases; la evaluación de riesgos anticipa amenazas; las actividades de control reducen su probabilidad o impacto; la información y comunicación facilitan decisiones oportunas; y la supervisión permite comprobar resultados y corregir fallas. Su efectividad exige compromiso directivo, participación del personal y revisión constante. En consecuencia, el control interno no debe entenderse como una formalidad administrativa, sino como una herramienta de gestión que protege los recursos, fortalece la confianza y aumenta las posibilidades de alcanzar los objetivos de manera responsable y sostenible.</w:t>
      </w:r>
    </w:p>
    <w:p>
      <w:pPr>
        <w:spacing w:before="100"/>
      </w:pPr>
      <w:r>
        <w:rPr>
          <w:rFonts w:ascii="Arial" w:hAnsi="Arial"/>
          <w:b/>
          <w:sz w:val="22"/>
        </w:rPr>
        <w:t>Referencias</w:t>
      </w:r>
    </w:p>
    <w:p>
      <w:pPr>
        <w:spacing w:line="360" w:lineRule="auto" w:after="0"/>
        <w:ind w:left="432" w:hanging="432"/>
      </w:pPr>
      <w:r>
        <w:t xml:space="preserve">Committee of Sponsoring Organizations of the Treadway Commission. (2013). </w:t>
      </w:r>
      <w:r>
        <w:rPr>
          <w:i/>
        </w:rPr>
        <w:t>Internal control—Integrated framework: Executive summary</w:t>
      </w:r>
      <w:r>
        <w:t>. https://www.coso.org/</w:t>
      </w:r>
    </w:p>
    <w:p>
      <w:pPr>
        <w:spacing w:line="360" w:lineRule="auto" w:after="0"/>
        <w:ind w:left="432" w:hanging="432"/>
      </w:pPr>
      <w:r>
        <w:t xml:space="preserve">Contraloría General de la República. (2014). </w:t>
      </w:r>
      <w:r>
        <w:rPr>
          <w:i/>
        </w:rPr>
        <w:t>Marco conceptual de control interno</w:t>
      </w:r>
      <w:r>
        <w:t>. https://hdl.handle.net/20.500.14696/168</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