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2F56A" w14:textId="77777777" w:rsidR="00360ED6" w:rsidRDefault="00360ED6" w:rsidP="00360ED6">
      <w:pPr>
        <w:pStyle w:val="Kop1Romeins"/>
      </w:pPr>
      <w:bookmarkStart w:id="0" w:name="_Toc222249640"/>
      <w:r>
        <w:t>Projectomschrijving</w:t>
      </w:r>
      <w:bookmarkEnd w:id="0"/>
    </w:p>
    <w:p w14:paraId="3452DCD0" w14:textId="20E36C20" w:rsidR="005E250F" w:rsidRDefault="005E250F" w:rsidP="005E250F">
      <w:r w:rsidRPr="005E250F">
        <w:t xml:space="preserve">Moderne cloudapplicaties worden gekenmerkt door sterk fluctuerende </w:t>
      </w:r>
      <w:proofErr w:type="spellStart"/>
      <w:r w:rsidRPr="005E250F">
        <w:t>workloads</w:t>
      </w:r>
      <w:proofErr w:type="spellEnd"/>
      <w:r w:rsidRPr="005E250F">
        <w:t xml:space="preserve"> en hebben daarom een flexibele en schaalbare infrastructuur nodig. Automatisch schalen binnen </w:t>
      </w:r>
      <w:proofErr w:type="spellStart"/>
      <w:r w:rsidRPr="005E250F">
        <w:t>cloudplatformen</w:t>
      </w:r>
      <w:proofErr w:type="spellEnd"/>
      <w:r w:rsidRPr="005E250F">
        <w:t xml:space="preserve"> zoals Amazon Web Services maakt het mogelijk om resources dynamisch aan te passen aan de actuele belasting. Hoewel CPU-gebaseerd schalen vaak wordt toegepast, bieden observatiemiddelen zoals </w:t>
      </w:r>
      <w:proofErr w:type="spellStart"/>
      <w:r w:rsidRPr="005E250F">
        <w:t>Datadog</w:t>
      </w:r>
      <w:proofErr w:type="spellEnd"/>
      <w:r w:rsidRPr="005E250F">
        <w:t xml:space="preserve"> de mogelijkheid om meer gerichte en geavanceerde </w:t>
      </w:r>
      <w:proofErr w:type="spellStart"/>
      <w:r w:rsidR="00092443">
        <w:t>s</w:t>
      </w:r>
      <w:r w:rsidR="00092443" w:rsidRPr="005E250F">
        <w:t>chaling</w:t>
      </w:r>
      <w:proofErr w:type="spellEnd"/>
      <w:r w:rsidR="00092443">
        <w:t xml:space="preserve"> </w:t>
      </w:r>
      <w:r w:rsidR="00092443" w:rsidRPr="005E250F">
        <w:t>strategieën</w:t>
      </w:r>
      <w:r w:rsidRPr="005E250F">
        <w:t xml:space="preserve"> te implementeren. Dit project onderzoekt hoe dergelijke</w:t>
      </w:r>
      <w:r w:rsidR="00D77F48">
        <w:t xml:space="preserve"> observeerbaarheidsplatformen</w:t>
      </w:r>
      <w:r w:rsidRPr="005E250F">
        <w:t xml:space="preserve"> k</w:t>
      </w:r>
      <w:r w:rsidR="00D77F48">
        <w:t>unnen</w:t>
      </w:r>
      <w:r w:rsidRPr="005E250F">
        <w:t xml:space="preserve"> worden ingezet om het auto</w:t>
      </w:r>
      <w:r w:rsidR="00FB5BE9">
        <w:t>matisch schalen</w:t>
      </w:r>
      <w:r w:rsidRPr="005E250F">
        <w:t xml:space="preserve"> van CPU-intensieve </w:t>
      </w:r>
      <w:proofErr w:type="spellStart"/>
      <w:r w:rsidR="00092443" w:rsidRPr="00E64CC4">
        <w:t>workloads</w:t>
      </w:r>
      <w:proofErr w:type="spellEnd"/>
      <w:r w:rsidRPr="005E250F">
        <w:t xml:space="preserve"> te optimaliseren.</w:t>
      </w:r>
    </w:p>
    <w:p w14:paraId="1B14D630" w14:textId="2FFAD5CE" w:rsidR="005E250F" w:rsidRDefault="005E250F" w:rsidP="005E250F">
      <w:r w:rsidRPr="005E250F">
        <w:t xml:space="preserve">Het project richt zich op de optimalisatie van het automatisch schalen van CPU-intensieve </w:t>
      </w:r>
      <w:proofErr w:type="spellStart"/>
      <w:r w:rsidR="00092443" w:rsidRPr="00E64CC4">
        <w:t>workloads</w:t>
      </w:r>
      <w:proofErr w:type="spellEnd"/>
      <w:r w:rsidRPr="005E250F">
        <w:t xml:space="preserve"> aan de hand van observatiegegevens binnen een </w:t>
      </w:r>
      <w:proofErr w:type="spellStart"/>
      <w:r w:rsidRPr="005E250F">
        <w:t>cloudomgeving</w:t>
      </w:r>
      <w:proofErr w:type="spellEnd"/>
      <w:r w:rsidRPr="005E250F">
        <w:t xml:space="preserve">. </w:t>
      </w:r>
      <w:proofErr w:type="spellStart"/>
      <w:r w:rsidRPr="005E250F">
        <w:t>Datadog</w:t>
      </w:r>
      <w:proofErr w:type="spellEnd"/>
      <w:r w:rsidRPr="005E250F">
        <w:t xml:space="preserve"> biedt uitgebreide mogelijkheden voor monitoring, waaronder het analyseren van websiteverkeer en </w:t>
      </w:r>
      <w:r w:rsidR="00FB5BE9" w:rsidRPr="005E250F">
        <w:t>me</w:t>
      </w:r>
      <w:r w:rsidR="00092443">
        <w:t>etwaarden</w:t>
      </w:r>
      <w:r w:rsidR="00FB5BE9" w:rsidRPr="005E250F">
        <w:t xml:space="preserve"> </w:t>
      </w:r>
      <w:r w:rsidRPr="005E250F">
        <w:t>verzamelen zoals CPU-gebruik, geheugengebruik en verwerkingstijd van verzoeken. Door specifieke drempelwaarden te definiëren, kunnen instanties binnen Amazon Web Services automatisch worden opgestart of afgesloten. Wanneer vooraf ingestelde grenzen worden overschreden, worden extra instanties geactiveerd om aan de verhoogde vraag te voldoen. Zodra observatiegegevens aantonen dat de bijkomende resources niet langer nodig zijn, worden deze opnieuw afgebouwd om kosten te optimaliseren.</w:t>
      </w:r>
    </w:p>
    <w:p w14:paraId="0FB76949" w14:textId="6AFF579A" w:rsidR="005E250F" w:rsidRPr="005E250F" w:rsidRDefault="005E250F" w:rsidP="005E250F">
      <w:r w:rsidRPr="005E250F">
        <w:t xml:space="preserve">Aan de hand van een literatuurstudie, analyse van </w:t>
      </w:r>
      <w:proofErr w:type="spellStart"/>
      <w:r w:rsidRPr="005E250F">
        <w:t>Datadog</w:t>
      </w:r>
      <w:proofErr w:type="spellEnd"/>
      <w:r w:rsidRPr="005E250F">
        <w:t xml:space="preserve">-dashboards en experimenteel onderzoek binnen een AWS-omgeving worden de hoofdvraag en deelvragen onderzocht. Eerst wordt bestudeerd hoe </w:t>
      </w:r>
      <w:r w:rsidR="00FB5BE9" w:rsidRPr="005E250F">
        <w:t xml:space="preserve">observatiemiddelen </w:t>
      </w:r>
      <w:r w:rsidRPr="005E250F">
        <w:t xml:space="preserve">zoals </w:t>
      </w:r>
      <w:proofErr w:type="spellStart"/>
      <w:r w:rsidRPr="005E250F">
        <w:t>Datadog</w:t>
      </w:r>
      <w:proofErr w:type="spellEnd"/>
      <w:r w:rsidRPr="005E250F">
        <w:t xml:space="preserve"> technisch functioneren: hoe me</w:t>
      </w:r>
      <w:r w:rsidR="00C82EEF">
        <w:t>etwaarden</w:t>
      </w:r>
      <w:r w:rsidRPr="005E250F">
        <w:t xml:space="preserve"> worden verzameld, hoe deze worden gevisualiseerd in dashboards en hoe monitoren en alerts kunnen worden gekoppeld aan externe systemen zoals AWS Auto </w:t>
      </w:r>
      <w:proofErr w:type="spellStart"/>
      <w:r w:rsidRPr="005E250F">
        <w:t>Scaling</w:t>
      </w:r>
      <w:proofErr w:type="spellEnd"/>
      <w:r w:rsidRPr="005E250F">
        <w:t>. Vervolgens wordt onderzocht hoe deze tool kan bijdragen aan het verbeteren van strategieën</w:t>
      </w:r>
      <w:r w:rsidR="001E1E48">
        <w:t xml:space="preserve"> voor automatisch schalen</w:t>
      </w:r>
      <w:r w:rsidRPr="005E250F">
        <w:t xml:space="preserve"> binnen CPU-intensieve </w:t>
      </w:r>
      <w:proofErr w:type="spellStart"/>
      <w:r w:rsidR="00092443" w:rsidRPr="00E64CC4">
        <w:t>workloads</w:t>
      </w:r>
      <w:proofErr w:type="spellEnd"/>
      <w:r w:rsidRPr="005E250F">
        <w:t>.</w:t>
      </w:r>
    </w:p>
    <w:p w14:paraId="0A4EC6AD" w14:textId="447DB1A0" w:rsidR="005E250F" w:rsidRPr="005E250F" w:rsidRDefault="005E250F" w:rsidP="005E250F">
      <w:r w:rsidRPr="005E250F">
        <w:t>Concreet wordt nagegaan welke meetwaarden relevant zijn voor schaalbeslissingen (zoals CPU-gebruik, responstijd of zelf gedefinieerde applicatieme</w:t>
      </w:r>
      <w:r w:rsidR="00092443">
        <w:t>etwaarden</w:t>
      </w:r>
      <w:r w:rsidRPr="005E250F">
        <w:t xml:space="preserve">) en hoe deze via </w:t>
      </w:r>
      <w:proofErr w:type="spellStart"/>
      <w:r w:rsidRPr="005E250F">
        <w:t>Datadog</w:t>
      </w:r>
      <w:proofErr w:type="spellEnd"/>
      <w:r w:rsidRPr="005E250F">
        <w:t xml:space="preserve"> kunnen worden ingesteld, geanalyseerd en gebruikt als trigger voor automatische schaalacties. Daarnaast worden verschillende strategieën onderzocht en met elkaar vergeleken, waaronder standaard CPU-gebaseerd schalen en schalen op basis van </w:t>
      </w:r>
      <w:r w:rsidR="00C82EEF">
        <w:t>zelf ingestelde</w:t>
      </w:r>
      <w:r w:rsidRPr="005E250F">
        <w:t xml:space="preserve"> me</w:t>
      </w:r>
      <w:r w:rsidR="00C82EEF">
        <w:t>etwaarden</w:t>
      </w:r>
      <w:r w:rsidRPr="005E250F">
        <w:t xml:space="preserve">. Hierbij wordt geëvalueerd welke strategie het meest stabiel en efficiënt is in functie van </w:t>
      </w:r>
      <w:proofErr w:type="spellStart"/>
      <w:r w:rsidRPr="005E250F">
        <w:t>performantie</w:t>
      </w:r>
      <w:proofErr w:type="spellEnd"/>
      <w:r w:rsidRPr="005E250F">
        <w:t>, kost en schaalresponsiviteit.</w:t>
      </w:r>
    </w:p>
    <w:p w14:paraId="71B50925" w14:textId="6A267590" w:rsidR="00BB1067" w:rsidRDefault="005E250F" w:rsidP="005E250F">
      <w:r w:rsidRPr="005E250F">
        <w:t xml:space="preserve">De dashboards binnen </w:t>
      </w:r>
      <w:proofErr w:type="spellStart"/>
      <w:r w:rsidRPr="005E250F">
        <w:t>Datadog</w:t>
      </w:r>
      <w:proofErr w:type="spellEnd"/>
      <w:r w:rsidRPr="005E250F">
        <w:t xml:space="preserve"> worden niet enkel gebruikt voor visualisatie, maar als analysetool om concrete onderzoeksvragen te beantwoorden. Door trends, piekbelasting, schaalmomenten en responstijden systematisch te analyseren, kan worden beoordeeld hoe snel en stabiel het systeem reageert op wisselende belasting en welke configuratie de beste resultaten oplevert.</w:t>
      </w:r>
    </w:p>
    <w:sectPr w:rsidR="00BB10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467B3"/>
    <w:multiLevelType w:val="hybridMultilevel"/>
    <w:tmpl w:val="041029A8"/>
    <w:lvl w:ilvl="0" w:tplc="618E22D4">
      <w:start w:val="1"/>
      <w:numFmt w:val="upperRoman"/>
      <w:pStyle w:val="Kop1Romeins"/>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4086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ED6"/>
    <w:rsid w:val="00065DAF"/>
    <w:rsid w:val="00092443"/>
    <w:rsid w:val="001E1E48"/>
    <w:rsid w:val="00360ED6"/>
    <w:rsid w:val="003E65CE"/>
    <w:rsid w:val="00414FED"/>
    <w:rsid w:val="00504D47"/>
    <w:rsid w:val="00536A6E"/>
    <w:rsid w:val="005E250F"/>
    <w:rsid w:val="00717527"/>
    <w:rsid w:val="007F084F"/>
    <w:rsid w:val="00803230"/>
    <w:rsid w:val="00991633"/>
    <w:rsid w:val="00B16181"/>
    <w:rsid w:val="00BB1067"/>
    <w:rsid w:val="00C270B4"/>
    <w:rsid w:val="00C35F11"/>
    <w:rsid w:val="00C82EEF"/>
    <w:rsid w:val="00D77F48"/>
    <w:rsid w:val="00E64CC4"/>
    <w:rsid w:val="00E7560C"/>
    <w:rsid w:val="00FB5BE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B38C8"/>
  <w15:chartTrackingRefBased/>
  <w15:docId w15:val="{CAD87523-564B-4C31-B41D-DDF6B7241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 tekst"/>
    <w:qFormat/>
    <w:rsid w:val="00360ED6"/>
    <w:pPr>
      <w:spacing w:after="220" w:line="288" w:lineRule="auto"/>
    </w:pPr>
    <w:rPr>
      <w:rFonts w:ascii="Arial" w:eastAsiaTheme="minorEastAsia" w:hAnsi="Arial"/>
      <w:color w:val="000000" w:themeColor="text1"/>
      <w:kern w:val="0"/>
      <w:sz w:val="22"/>
      <w:szCs w:val="22"/>
      <w14:ligatures w14:val="none"/>
    </w:rPr>
  </w:style>
  <w:style w:type="paragraph" w:styleId="Kop1">
    <w:name w:val="heading 1"/>
    <w:basedOn w:val="Standaard"/>
    <w:next w:val="Standaard"/>
    <w:link w:val="Kop1Char"/>
    <w:uiPriority w:val="9"/>
    <w:qFormat/>
    <w:rsid w:val="00360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60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60ED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60ED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60ED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60ED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60ED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60ED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60ED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60ED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60ED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60ED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60ED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60ED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60ED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60ED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60ED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60ED6"/>
    <w:rPr>
      <w:rFonts w:eastAsiaTheme="majorEastAsia" w:cstheme="majorBidi"/>
      <w:color w:val="272727" w:themeColor="text1" w:themeTint="D8"/>
    </w:rPr>
  </w:style>
  <w:style w:type="paragraph" w:styleId="Titel">
    <w:name w:val="Title"/>
    <w:basedOn w:val="Standaard"/>
    <w:next w:val="Standaard"/>
    <w:link w:val="TitelChar"/>
    <w:uiPriority w:val="10"/>
    <w:qFormat/>
    <w:rsid w:val="00360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60ED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60ED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60ED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60ED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60ED6"/>
    <w:rPr>
      <w:i/>
      <w:iCs/>
      <w:color w:val="404040" w:themeColor="text1" w:themeTint="BF"/>
    </w:rPr>
  </w:style>
  <w:style w:type="paragraph" w:styleId="Lijstalinea">
    <w:name w:val="List Paragraph"/>
    <w:basedOn w:val="Standaard"/>
    <w:uiPriority w:val="34"/>
    <w:qFormat/>
    <w:rsid w:val="00360ED6"/>
    <w:pPr>
      <w:ind w:left="720"/>
      <w:contextualSpacing/>
    </w:pPr>
  </w:style>
  <w:style w:type="character" w:styleId="Intensievebenadrukking">
    <w:name w:val="Intense Emphasis"/>
    <w:basedOn w:val="Standaardalinea-lettertype"/>
    <w:uiPriority w:val="21"/>
    <w:qFormat/>
    <w:rsid w:val="00360ED6"/>
    <w:rPr>
      <w:i/>
      <w:iCs/>
      <w:color w:val="0F4761" w:themeColor="accent1" w:themeShade="BF"/>
    </w:rPr>
  </w:style>
  <w:style w:type="paragraph" w:styleId="Duidelijkcitaat">
    <w:name w:val="Intense Quote"/>
    <w:basedOn w:val="Standaard"/>
    <w:next w:val="Standaard"/>
    <w:link w:val="DuidelijkcitaatChar"/>
    <w:uiPriority w:val="30"/>
    <w:qFormat/>
    <w:rsid w:val="00360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60ED6"/>
    <w:rPr>
      <w:i/>
      <w:iCs/>
      <w:color w:val="0F4761" w:themeColor="accent1" w:themeShade="BF"/>
    </w:rPr>
  </w:style>
  <w:style w:type="character" w:styleId="Intensieveverwijzing">
    <w:name w:val="Intense Reference"/>
    <w:basedOn w:val="Standaardalinea-lettertype"/>
    <w:uiPriority w:val="32"/>
    <w:qFormat/>
    <w:rsid w:val="00360ED6"/>
    <w:rPr>
      <w:b/>
      <w:bCs/>
      <w:smallCaps/>
      <w:color w:val="0F4761" w:themeColor="accent1" w:themeShade="BF"/>
      <w:spacing w:val="5"/>
    </w:rPr>
  </w:style>
  <w:style w:type="paragraph" w:customStyle="1" w:styleId="Kop1Romeins">
    <w:name w:val="Kop 1 Romeins"/>
    <w:basedOn w:val="Kop1"/>
    <w:link w:val="Kop1RomeinsChar"/>
    <w:qFormat/>
    <w:rsid w:val="00360ED6"/>
    <w:pPr>
      <w:numPr>
        <w:numId w:val="1"/>
      </w:numPr>
      <w:spacing w:before="320" w:after="220" w:line="240" w:lineRule="auto"/>
    </w:pPr>
    <w:rPr>
      <w:rFonts w:ascii="Calibri" w:hAnsi="Calibri"/>
      <w:b/>
      <w:sz w:val="34"/>
      <w:szCs w:val="30"/>
    </w:rPr>
  </w:style>
  <w:style w:type="character" w:customStyle="1" w:styleId="Kop1RomeinsChar">
    <w:name w:val="Kop 1 Romeins Char"/>
    <w:basedOn w:val="Kop1Char"/>
    <w:link w:val="Kop1Romeins"/>
    <w:rsid w:val="00360ED6"/>
    <w:rPr>
      <w:rFonts w:ascii="Calibri" w:eastAsiaTheme="majorEastAsia" w:hAnsi="Calibri" w:cstheme="majorBidi"/>
      <w:b/>
      <w:color w:val="0F4761" w:themeColor="accent1" w:themeShade="BF"/>
      <w:kern w:val="0"/>
      <w:sz w:val="34"/>
      <w:szCs w:val="3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Pages>
  <Words>454</Words>
  <Characters>2497</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GertJan Bollen</dc:creator>
  <cp:keywords/>
  <dc:description/>
  <cp:lastModifiedBy>GertJan Bollen</cp:lastModifiedBy>
  <cp:revision>8</cp:revision>
  <dcterms:created xsi:type="dcterms:W3CDTF">2026-02-20T13:10:00Z</dcterms:created>
  <dcterms:modified xsi:type="dcterms:W3CDTF">2026-03-06T13:12:00Z</dcterms:modified>
</cp:coreProperties>
</file>