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1 — Single-Area OSPF Concepten</w:t>
      </w:r>
    </w:p>
    <w:p>
      <w:pPr>
        <w:pStyle w:val="Quote"/>
      </w:pPr>
      <w:r>
        <w:t>In het vorige deel (SRWE Part 1) werkten we met statische routes die je handmatig moest ingeven. OSPF lost dit op: routers ontdekken automatisch het netwerk en passen zich aan bij wijzigingen.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Wat is OSPF?</w:t>
      </w:r>
    </w:p>
    <w:p>
      <w:r>
        <w:rPr>
          <w:b/>
        </w:rPr>
        <w:t>OSPF (Open Shortest Path First)</w:t>
      </w:r>
      <w:r>
        <w:t xml:space="preserve"> is een </w:t>
      </w:r>
      <w:r>
        <w:rPr>
          <w:b/>
        </w:rPr>
        <w:t>link-state routing protocol</w:t>
      </w:r>
      <w:r>
        <w:t>. Routers delen informatie over de status van hun verbindingen (links) en berekenen zelf de beste route naar elke bestemming.</w:t>
      </w:r>
    </w:p>
    <w:p>
      <w:r>
        <w:t>Vergelijk het met Google Maps: elke router heeft een volledige kaart van het netwerk en berekent het snelste pad zelf.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Link-State = elke router kent de volledige topologie</w:t>
        <w:br/>
        <w:t>Distance-Vector (RIP) = elke router kent alleen zijn directe buren (geruchten doorgeven)</w:t>
      </w:r>
    </w:p>
    <w:p>
      <w:r>
        <w:rPr>
          <w:b/>
        </w:rPr>
        <w:t>Kenmerken:</w:t>
      </w:r>
    </w:p>
    <w:p>
      <w:pPr>
        <w:pStyle w:val="ListBullet"/>
      </w:pPr>
      <w:r>
        <w:t>Zelfherstellend: als een link wegvalt, herberekenen alle routers automatisch</w:t>
      </w:r>
    </w:p>
    <w:p>
      <w:pPr>
        <w:pStyle w:val="ListBullet"/>
      </w:pPr>
      <w:r>
        <w:t>Schaalbaarheid: werkt voor grote netwerken</w:t>
      </w:r>
    </w:p>
    <w:p>
      <w:pPr>
        <w:pStyle w:val="ListBullet"/>
      </w:pPr>
      <w:r>
        <w:t xml:space="preserve">Administrative Distance: </w:t>
      </w:r>
      <w:r>
        <w:rPr>
          <w:b/>
        </w:rPr>
        <w:t>110</w:t>
      </w:r>
    </w:p>
    <w:p>
      <w:pPr>
        <w:pStyle w:val="ListBullet"/>
      </w:pPr>
      <w:r>
        <w:t xml:space="preserve">Metric: </w:t>
      </w:r>
      <w:r>
        <w:rPr>
          <w:b/>
        </w:rPr>
        <w:t>cost</w:t>
      </w:r>
      <w:r>
        <w:t xml:space="preserve"> (laagste cost = beste pad)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Single-Area OSPF</w:t>
      </w:r>
    </w:p>
    <w:p>
      <w:r>
        <w:t xml:space="preserve">In dit vak werken we uitsluitend met </w:t>
      </w:r>
      <w:r>
        <w:rPr>
          <w:b/>
        </w:rPr>
        <w:t>Single-Area OSPF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[R1] ---- [R2] ---- [R3]</w:t>
        <w:br/>
        <w:t xml:space="preserve">          |                   |</w:t>
        <w:br/>
        <w:t xml:space="preserve">         LAN1               LAN2</w:t>
        <w:br/>
        <w:t xml:space="preserve">         </w:t>
        <w:br/>
        <w:t xml:space="preserve">    Alle routers zitten in Area 0 (Backbone Area)</w:t>
      </w:r>
    </w:p>
    <w:p>
      <w:pPr>
        <w:pStyle w:val="ListBullet"/>
      </w:pPr>
      <w:r>
        <w:t>Eén area = Area 0 (verplicht, ook wel "Backbone Area")</w:t>
      </w:r>
    </w:p>
    <w:p>
      <w:pPr>
        <w:pStyle w:val="ListBullet"/>
      </w:pPr>
      <w:r>
        <w:t>Alle routers in dezelfde area kennen de volledige topologie</w:t>
      </w:r>
    </w:p>
    <w:p>
      <w:pPr>
        <w:pStyle w:val="ListBullet"/>
      </w:pPr>
      <w:r>
        <w:t xml:space="preserve">Elke router heeft wel een </w:t>
      </w:r>
      <w:r>
        <w:rPr>
          <w:b/>
        </w:rPr>
        <w:t>unieke routeringstabel</w:t>
      </w:r>
      <w:r>
        <w:t xml:space="preserve"> (ander standpunt in het netwerk)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Hoe ontdekken routers hun buren? — Hello-pakketten</w:t>
      </w:r>
    </w:p>
    <w:p>
      <w:r>
        <w:t xml:space="preserve">Zodra OSPF actief is, verstuurt elke router </w:t>
      </w:r>
      <w:r>
        <w:rPr>
          <w:b/>
        </w:rPr>
        <w:t>Hello-pakketten</w:t>
      </w:r>
      <w:r>
        <w:t xml:space="preserve"> naar het multicast-adres </w:t>
      </w:r>
      <w:r>
        <w:rPr>
          <w:b/>
        </w:rPr>
        <w:t>224.0.0.5</w:t>
      </w:r>
      <w:r>
        <w:t>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R1 --[Hello]--&gt; 224.0.0.5  (alle OSPF-routers luisteren)</w:t>
        <w:br/>
        <w:t>R2 --[Hello]--&gt; 224.0.0.5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Timer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Standaard waarde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Functie</w:t>
            </w:r>
          </w:p>
        </w:tc>
      </w:tr>
      <w:tr>
        <w:tc>
          <w:tcPr>
            <w:tcW w:type="dxa" w:w="2880"/>
          </w:tcPr>
          <w:p>
            <w:r/>
            <w:r>
              <w:t>Hello timer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 seconden</w:t>
            </w:r>
          </w:p>
        </w:tc>
        <w:tc>
          <w:tcPr>
            <w:tcW w:type="dxa" w:w="2880"/>
          </w:tcPr>
          <w:p>
            <w:r/>
            <w:r>
              <w:t>Hoe vaak een Hello wordt gestuurd</w:t>
            </w:r>
          </w:p>
        </w:tc>
      </w:tr>
      <w:tr>
        <w:tc>
          <w:tcPr>
            <w:tcW w:type="dxa" w:w="2880"/>
          </w:tcPr>
          <w:p>
            <w:r/>
            <w:r>
              <w:t>Dead timer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40 seconden</w:t>
            </w:r>
          </w:p>
        </w:tc>
        <w:tc>
          <w:tcPr>
            <w:tcW w:type="dxa" w:w="2880"/>
          </w:tcPr>
          <w:p>
            <w:r/>
            <w:r>
              <w:t>Na hoeveel seconden zonder Hello = buur weg</w:t>
            </w:r>
          </w:p>
        </w:tc>
      </w:tr>
    </w:tbl>
    <w:p>
      <w:pPr>
        <w:pStyle w:val="Quote"/>
      </w:pPr>
      <w:r>
        <w:rPr>
          <w:b/>
        </w:rPr>
        <w:t>Belangrijk voor examen:</w:t>
      </w:r>
      <w:r>
        <w:t xml:space="preserve"> Hello-timer en Dead-timer moeten </w:t>
      </w:r>
      <w:r>
        <w:rPr>
          <w:b/>
        </w:rPr>
        <w:t>identiek</w:t>
      </w:r>
      <w:r>
        <w:t xml:space="preserve"> zijn bij beide buren, anders worden ze geen neighbors!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Router ID</w:t>
      </w:r>
    </w:p>
    <w:p>
      <w:r>
        <w:t xml:space="preserve">Elke OSPF-router heeft een uniek 32-bit identificatienummer, geschreven als een IP-adres (bv. </w:t>
      </w:r>
      <w:r>
        <w:rPr>
          <w:rFonts w:ascii="Courier New" w:hAnsi="Courier New"/>
          <w:sz w:val="18"/>
        </w:rPr>
        <w:t>1.1.1.1</w:t>
      </w:r>
      <w:r>
        <w:t>).</w:t>
      </w:r>
    </w:p>
    <w:p>
      <w:r>
        <w:rPr>
          <w:b/>
        </w:rPr>
        <w:t>Selectieprioriteitsvolgorde (hoog naar laag):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1. Handmatig geconfigureerd via 'router-id X.X.X.X'  ← meest stabiel</w:t>
        <w:br/>
        <w:t>2. Hoogste IP op een actieve Loopback-interface</w:t>
        <w:br/>
        <w:t>3. Hoogste IP op een actieve fysieke interface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De 3 OSPF-databases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Naam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Inhoud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Uniek per router?</w:t>
            </w:r>
          </w:p>
        </w:tc>
      </w:tr>
      <w:tr>
        <w:tc>
          <w:tcPr>
            <w:tcW w:type="dxa" w:w="2160"/>
          </w:tcPr>
          <w:p>
            <w:r/>
            <w:r>
              <w:t>Adjacency Database</w:t>
            </w:r>
          </w:p>
        </w:tc>
        <w:tc>
          <w:tcPr>
            <w:tcW w:type="dxa" w:w="2160"/>
          </w:tcPr>
          <w:p>
            <w:r/>
            <w:r>
              <w:t>Neighbor Table</w:t>
            </w:r>
          </w:p>
        </w:tc>
        <w:tc>
          <w:tcPr>
            <w:tcW w:type="dxa" w:w="2160"/>
          </w:tcPr>
          <w:p>
            <w:r/>
            <w:r>
              <w:t>Lijst van directe buren met bidirectioneel contact</w:t>
            </w:r>
          </w:p>
        </w:tc>
        <w:tc>
          <w:tcPr>
            <w:tcW w:type="dxa" w:w="2160"/>
          </w:tcPr>
          <w:p>
            <w:r/>
            <w:r>
              <w:t>Ja</w:t>
            </w:r>
          </w:p>
        </w:tc>
      </w:tr>
      <w:tr>
        <w:tc>
          <w:tcPr>
            <w:tcW w:type="dxa" w:w="2160"/>
          </w:tcPr>
          <w:p>
            <w:r/>
            <w:r>
              <w:t>Link-State Database</w:t>
            </w:r>
          </w:p>
        </w:tc>
        <w:tc>
          <w:tcPr>
            <w:tcW w:type="dxa" w:w="2160"/>
          </w:tcPr>
          <w:p>
            <w:r/>
            <w:r>
              <w:t>Topology Table</w:t>
            </w:r>
          </w:p>
        </w:tc>
        <w:tc>
          <w:tcPr>
            <w:tcW w:type="dxa" w:w="2160"/>
          </w:tcPr>
          <w:p>
            <w:r/>
            <w:r>
              <w:t>Volledige kaart van de area (alle routers + links)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Nee</w:t>
            </w:r>
            <w:r>
              <w:t xml:space="preserve"> (identiek)</w:t>
            </w:r>
          </w:p>
        </w:tc>
      </w:tr>
      <w:tr>
        <w:tc>
          <w:tcPr>
            <w:tcW w:type="dxa" w:w="2160"/>
          </w:tcPr>
          <w:p>
            <w:r/>
            <w:r>
              <w:t>Forwarding Database</w:t>
            </w:r>
          </w:p>
        </w:tc>
        <w:tc>
          <w:tcPr>
            <w:tcW w:type="dxa" w:w="2160"/>
          </w:tcPr>
          <w:p>
            <w:r/>
            <w:r>
              <w:t>Routing Table</w:t>
            </w:r>
          </w:p>
        </w:tc>
        <w:tc>
          <w:tcPr>
            <w:tcW w:type="dxa" w:w="2160"/>
          </w:tcPr>
          <w:p>
            <w:r/>
            <w:r>
              <w:t>Beste routes berekend door SPF-algoritme</w:t>
            </w:r>
          </w:p>
        </w:tc>
        <w:tc>
          <w:tcPr>
            <w:tcW w:type="dxa" w:w="2160"/>
          </w:tcPr>
          <w:p>
            <w:r/>
            <w:r>
              <w:t>Ja</w:t>
            </w:r>
          </w:p>
        </w:tc>
      </w:tr>
    </w:tbl>
    <w:p>
      <w:pPr>
        <w:shd w:val="clear" w:color="auto" w:fill="F5F5F5"/>
      </w:pPr>
      <w:r>
        <w:rPr>
          <w:rFonts w:ascii="Courier New" w:hAnsi="Courier New"/>
          <w:sz w:val="18"/>
        </w:rPr>
        <w:t>show ip ospf neighbor      → Neighbor Table</w:t>
        <w:br/>
        <w:t>show ip ospf database      → Topology Table (LSDB)</w:t>
        <w:br/>
        <w:t>show ip route              → Routing Table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De 5 OSPF-pakkettypen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Naam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Functie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Hello</w:t>
            </w:r>
          </w:p>
        </w:tc>
        <w:tc>
          <w:tcPr>
            <w:tcW w:type="dxa" w:w="2880"/>
          </w:tcPr>
          <w:p>
            <w:r/>
            <w:r>
              <w:t>Buren ontdekken en adjacency onderhouden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DBD</w:t>
            </w:r>
            <w:r>
              <w:t xml:space="preserve"> (Database Descr.)</w:t>
            </w:r>
          </w:p>
        </w:tc>
        <w:tc>
          <w:tcPr>
            <w:tcW w:type="dxa" w:w="2880"/>
          </w:tcPr>
          <w:p>
            <w:r/>
            <w:r>
              <w:t>Controleer of databases gesynchroniseerd zijn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LSR</w:t>
            </w:r>
            <w:r>
              <w:t xml:space="preserve"> (Link-State Req.)</w:t>
            </w:r>
          </w:p>
        </w:tc>
        <w:tc>
          <w:tcPr>
            <w:tcW w:type="dxa" w:w="2880"/>
          </w:tcPr>
          <w:p>
            <w:r/>
            <w:r>
              <w:t>Vraag specifieke records op bij buur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LSU</w:t>
            </w:r>
            <w:r>
              <w:t xml:space="preserve"> (Link-State Update)</w:t>
            </w:r>
          </w:p>
        </w:tc>
        <w:tc>
          <w:tcPr>
            <w:tcW w:type="dxa" w:w="2880"/>
          </w:tcPr>
          <w:p>
            <w:r/>
            <w:r>
              <w:t>Stuur de gevraagde records (bevat LSA's — Link-State Advertisements)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LSAck</w:t>
            </w:r>
            <w:r>
              <w:t xml:space="preserve"> (Acknowledgment)</w:t>
            </w:r>
          </w:p>
        </w:tc>
        <w:tc>
          <w:tcPr>
            <w:tcW w:type="dxa" w:w="2880"/>
          </w:tcPr>
          <w:p>
            <w:r/>
            <w:r>
              <w:t>Bevestig ontvangst van pakketten</w:t>
            </w:r>
          </w:p>
        </w:tc>
      </w:tr>
    </w:tbl>
    <w:p>
      <w:pPr>
        <w:pStyle w:val="Quote"/>
      </w:pPr>
      <w:r>
        <w:t xml:space="preserve">Ken de </w:t>
      </w:r>
      <w:r>
        <w:rPr>
          <w:b/>
        </w:rPr>
        <w:t>namen en functies</w:t>
      </w:r>
      <w:r>
        <w:t xml:space="preserve"> van alle 5 types — dit wordt gevraagd op het examen.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De 7 operationele toestanden</w:t>
      </w:r>
    </w:p>
    <w:p>
      <w:r>
        <w:t>Routers doorlopen 7 fasen voor ze volledig operationeel zijn: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Wat gebeurt er?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Down</w:t>
            </w:r>
          </w:p>
        </w:tc>
        <w:tc>
          <w:tcPr>
            <w:tcW w:type="dxa" w:w="2880"/>
          </w:tcPr>
          <w:p>
            <w:r/>
            <w:r>
              <w:t>Geen Hello-pakketten ontvangen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Init</w:t>
            </w:r>
          </w:p>
        </w:tc>
        <w:tc>
          <w:tcPr>
            <w:tcW w:type="dxa" w:w="2880"/>
          </w:tcPr>
          <w:p>
            <w:r/>
            <w:r>
              <w:t>Hello ontvangen van een buur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Two-Way</w:t>
            </w:r>
          </w:p>
        </w:tc>
        <w:tc>
          <w:tcPr>
            <w:tcW w:type="dxa" w:w="2880"/>
          </w:tcPr>
          <w:p>
            <w:r/>
            <w:r>
              <w:t>Bidirectionele communicatie vastgesteld; DR/BDR verkiezing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ExStart</w:t>
            </w:r>
          </w:p>
        </w:tc>
        <w:tc>
          <w:tcPr>
            <w:tcW w:type="dxa" w:w="2880"/>
          </w:tcPr>
          <w:p>
            <w:r/>
            <w:r>
              <w:t>Bepalen wie de database-uitwisseling start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Exchange</w:t>
            </w:r>
          </w:p>
        </w:tc>
        <w:tc>
          <w:tcPr>
            <w:tcW w:type="dxa" w:w="2880"/>
          </w:tcPr>
          <w:p>
            <w:r/>
            <w:r>
              <w:t>DBD-pakketten uitwisselen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Loading</w:t>
            </w:r>
          </w:p>
        </w:tc>
        <w:tc>
          <w:tcPr>
            <w:tcW w:type="dxa" w:w="2880"/>
          </w:tcPr>
          <w:p>
            <w:r/>
            <w:r>
              <w:t>Ontbrekende info opvragen via LSR en LSU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Full</w:t>
            </w:r>
          </w:p>
        </w:tc>
        <w:tc>
          <w:tcPr>
            <w:tcW w:type="dxa" w:w="2880"/>
          </w:tcPr>
          <w:p>
            <w:r/>
            <w:r>
              <w:t xml:space="preserve">Databases volledig gesynchroniseerd — </w:t>
            </w:r>
            <w:r>
              <w:rPr>
                <w:b/>
              </w:rPr>
              <w:t>doel bereikt</w:t>
            </w:r>
          </w:p>
        </w:tc>
      </w:tr>
    </w:tbl>
    <w:p>
      <w:pPr>
        <w:pStyle w:val="Quote"/>
      </w:pPr>
      <w:r>
        <w:rPr>
          <w:b/>
        </w:rPr>
        <w:t>Streef altijd naar state FULL.</w:t>
      </w:r>
      <w:r>
        <w:t xml:space="preserve"> Als de state blijft hangen in Loading of Exchange, is er een probleem.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SPF-algoritme (Dijkstra)</w:t>
      </w:r>
    </w:p>
    <w:p>
      <w:r>
        <w:t xml:space="preserve">OSPF gebruikt het </w:t>
      </w:r>
      <w:r>
        <w:rPr>
          <w:b/>
        </w:rPr>
        <w:t>Shortest Path First (SPF)</w:t>
      </w:r>
      <w:r>
        <w:t xml:space="preserve"> algoritme, ook wel het </w:t>
      </w:r>
      <w:r>
        <w:rPr>
          <w:b/>
        </w:rPr>
        <w:t>Dijkstra-algoritme</w:t>
      </w:r>
      <w:r>
        <w:t xml:space="preserve"> genoemd.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Werking:</w:t>
        <w:br/>
        <w:t>1. Elke router plaatst zichzelf als "root" van een boomstructuur</w:t>
        <w:br/>
        <w:t>2. Berekent cumulatieve cost naar elke bestemming</w:t>
        <w:br/>
        <w:t>3. Kiest het pad met de LAAGSTE totale cost</w:t>
      </w:r>
    </w:p>
    <w:p>
      <w:r>
        <w:rPr>
          <w:b/>
        </w:rPr>
        <w:t>Cost-formule: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Cost = Reference Bandwidth / Interface Bandwidth</w:t>
        <w:br/>
        <w:t xml:space="preserve">     = 100 Mbps / Interface Bandwidth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Berekening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/>
            <w:r>
              <w:t>Serial (1.5M)</w:t>
            </w:r>
          </w:p>
        </w:tc>
        <w:tc>
          <w:tcPr>
            <w:tcW w:type="dxa" w:w="2880"/>
          </w:tcPr>
          <w:p>
            <w:r/>
            <w:r>
              <w:t>100M / 1.5M</w:t>
            </w:r>
          </w:p>
        </w:tc>
        <w:tc>
          <w:tcPr>
            <w:tcW w:type="dxa" w:w="2880"/>
          </w:tcPr>
          <w:p>
            <w:r/>
            <w:r>
              <w:t>64</w:t>
            </w:r>
          </w:p>
        </w:tc>
      </w:tr>
      <w:tr>
        <w:tc>
          <w:tcPr>
            <w:tcW w:type="dxa" w:w="2880"/>
          </w:tcPr>
          <w:p>
            <w:r/>
            <w:r>
              <w:t>FastEthernet</w:t>
            </w:r>
          </w:p>
        </w:tc>
        <w:tc>
          <w:tcPr>
            <w:tcW w:type="dxa" w:w="2880"/>
          </w:tcPr>
          <w:p>
            <w:r/>
            <w:r>
              <w:t>100M / 100M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GigabitEthernet</w:t>
            </w:r>
          </w:p>
        </w:tc>
        <w:tc>
          <w:tcPr>
            <w:tcW w:type="dxa" w:w="2880"/>
          </w:tcPr>
          <w:p>
            <w:r/>
            <w:r>
              <w:t>100M / 1000M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  <w:r>
              <w:t xml:space="preserve"> (probleem!)</w:t>
            </w:r>
          </w:p>
        </w:tc>
      </w:tr>
    </w:tbl>
    <w:p>
      <w:pPr>
        <w:pStyle w:val="Quote"/>
      </w:pPr>
      <w:r>
        <w:rPr>
          <w:b/>
        </w:rPr>
        <w:t>Aandachtspunt:</w:t>
      </w:r>
      <w:r>
        <w:t xml:space="preserve"> De standaard reference bandwidth is 100 Mbps — verouderd voor Gigabit-links. Fast Ethernet en Gigabit krijgen allebei cost 1, wat onjuist is. Dit kan je aanpassen met </w:t>
      </w:r>
      <w:r>
        <w:rPr>
          <w:rFonts w:ascii="Courier New" w:hAnsi="Courier New"/>
          <w:sz w:val="18"/>
        </w:rPr>
        <w:t>auto-cost reference-bandwidth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DR en BDR op multi-access netwerken</w:t>
      </w:r>
    </w:p>
    <w:p>
      <w:r>
        <w:t xml:space="preserve">Op Ethernet (multi-access) zouden alle routers met elk andere router neighbor willen worden → </w:t>
      </w:r>
      <w:r>
        <w:rPr>
          <w:b/>
        </w:rPr>
        <w:t>te veel updates</w:t>
      </w:r>
      <w:r>
        <w:t>.</w:t>
      </w:r>
    </w:p>
    <w:p>
      <w:r>
        <w:rPr>
          <w:b/>
        </w:rPr>
        <w:t>Oplossing:</w:t>
      </w:r>
      <w:r>
        <w:t xml:space="preserve"> Verkiezing van een DR en BDR: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[Switch]</w:t>
        <w:br/>
        <w:t xml:space="preserve">        /    |    \</w:t>
        <w:br/>
        <w:t xml:space="preserve">      R1     R2    R3</w:t>
        <w:br/>
        <w:t xml:space="preserve">    (DR)   (BDR) (DROTHER)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Functie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Multicast-adres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DR</w:t>
            </w:r>
          </w:p>
        </w:tc>
        <w:tc>
          <w:tcPr>
            <w:tcW w:type="dxa" w:w="2880"/>
          </w:tcPr>
          <w:p>
            <w:r/>
            <w:r>
              <w:t>Centraal aanspreekpunt; verspreidt updates</w:t>
            </w:r>
          </w:p>
        </w:tc>
        <w:tc>
          <w:tcPr>
            <w:tcW w:type="dxa" w:w="2880"/>
          </w:tcPr>
          <w:p>
            <w:r/>
            <w:r>
              <w:t>224.0.0.5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BDR</w:t>
            </w:r>
          </w:p>
        </w:tc>
        <w:tc>
          <w:tcPr>
            <w:tcW w:type="dxa" w:w="2880"/>
          </w:tcPr>
          <w:p>
            <w:r/>
            <w:r>
              <w:t>Backup DR; neemt over als DR uitvalt</w:t>
            </w:r>
          </w:p>
        </w:tc>
        <w:tc>
          <w:tcPr>
            <w:tcW w:type="dxa" w:w="2880"/>
          </w:tcPr>
          <w:p>
            <w:r/>
            <w:r>
              <w:t>224.0.0.5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DROTHER</w:t>
            </w:r>
          </w:p>
        </w:tc>
        <w:tc>
          <w:tcPr>
            <w:tcW w:type="dxa" w:w="2880"/>
          </w:tcPr>
          <w:p>
            <w:r/>
            <w:r>
              <w:t>Communiceert alleen met DR en BDR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224.0.0.6</w:t>
            </w:r>
          </w:p>
        </w:tc>
      </w:tr>
    </w:tbl>
    <w:p>
      <w:r>
        <w:rPr>
          <w:b/>
        </w:rPr>
        <w:t>Verkiezingscriteria (hoog naar laag):</w:t>
      </w:r>
    </w:p>
    <w:p>
      <w:pPr>
        <w:pStyle w:val="ListNumber"/>
      </w:pPr>
      <w:r>
        <w:t xml:space="preserve">Hoogste OSPF interface </w:t>
      </w:r>
      <w:r>
        <w:rPr>
          <w:b/>
        </w:rPr>
        <w:t>priority</w:t>
      </w:r>
      <w:r>
        <w:t xml:space="preserve"> (standaard = 1)</w:t>
      </w:r>
    </w:p>
    <w:p>
      <w:pPr>
        <w:pStyle w:val="ListNumber"/>
      </w:pPr>
      <w:r>
        <w:t xml:space="preserve">Hoogste </w:t>
      </w:r>
      <w:r>
        <w:rPr>
          <w:b/>
        </w:rPr>
        <w:t>Router ID</w:t>
      </w:r>
    </w:p>
    <w:p>
      <w:pPr>
        <w:pStyle w:val="Quote"/>
      </w:pPr>
      <w:r>
        <w:t xml:space="preserve">Op </w:t>
      </w:r>
      <w:r>
        <w:rPr>
          <w:b/>
        </w:rPr>
        <w:t>point-to-point</w:t>
      </w:r>
      <w:r>
        <w:t xml:space="preserve"> verbindingen (2 routers, geen switch) is er </w:t>
      </w:r>
      <w:r>
        <w:rPr>
          <w:b/>
        </w:rPr>
        <w:t>geen DR/BDR</w:t>
      </w:r>
      <w:r>
        <w:t xml:space="preserve"> nodig.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Examentips</w:t>
      </w:r>
    </w:p>
    <w:p>
      <w:pPr>
        <w:pStyle w:val="Quote"/>
      </w:pPr>
      <w:r>
        <w:rPr>
          <w:b/>
        </w:rPr>
        <w:t>Uit de les:</w:t>
      </w:r>
      <w:r>
        <w:t xml:space="preserve"> "TYPISCHE EXAMENVRAAG: DR/BDR verkiezing — je moet kunnen zeggen wie de DR wordt op basis van priority en Router ID."</w:t>
      </w:r>
    </w:p>
    <w:p>
      <w:pPr>
        <w:pStyle w:val="Quote"/>
      </w:pPr>
      <w:r>
        <w:rPr>
          <w:b/>
        </w:rPr>
        <w:t>Uit de les:</w:t>
      </w:r>
      <w:r>
        <w:t xml:space="preserve"> "de 5 OSPF pakkettypes kennen, de 7 states kennen"</w:t>
      </w:r>
    </w:p>
    <w:p>
      <w:pPr>
        <w:pStyle w:val="Quote"/>
      </w:pPr>
      <w:r>
        <w:rPr>
          <w:b/>
        </w:rPr>
        <w:t>Uit de les:</w:t>
      </w:r>
      <w:r>
        <w:t xml:space="preserve"> "Hello timer 10s, Dead timer 40s — moeten hetzelfde zijn bij beide buren, anders geen adjacency"</w:t>
      </w:r>
    </w:p>
    <w:p>
      <w:r>
        <w:rPr>
          <w:b/>
        </w:rPr>
        <w:t>Kritieke examenpunten:</w:t>
      </w:r>
    </w:p>
    <w:p>
      <w:pPr>
        <w:pStyle w:val="ListBullet"/>
      </w:pPr>
      <w:r>
        <w:t xml:space="preserve">OSPF = </w:t>
      </w:r>
      <w:r>
        <w:rPr>
          <w:b/>
        </w:rPr>
        <w:t>link-state</w:t>
      </w:r>
      <w:r>
        <w:t xml:space="preserve"> protocol (geen distance-vector)</w:t>
      </w:r>
    </w:p>
    <w:p>
      <w:pPr>
        <w:pStyle w:val="ListBullet"/>
      </w:pPr>
      <w:r>
        <w:t xml:space="preserve">Area = </w:t>
      </w:r>
      <w:r>
        <w:rPr>
          <w:b/>
        </w:rPr>
        <w:t>Area 0</w:t>
      </w:r>
      <w:r>
        <w:t xml:space="preserve"> (verplicht bij single-area)</w:t>
      </w:r>
    </w:p>
    <w:p>
      <w:pPr>
        <w:pStyle w:val="ListBullet"/>
      </w:pPr>
      <w:r>
        <w:t xml:space="preserve">Hello-multicast = </w:t>
      </w:r>
      <w:r>
        <w:rPr>
          <w:b/>
        </w:rPr>
        <w:t>224.0.0.5</w:t>
      </w:r>
    </w:p>
    <w:p>
      <w:pPr>
        <w:pStyle w:val="ListBullet"/>
      </w:pPr>
      <w:r>
        <w:t xml:space="preserve">DROTHER stuurt naar </w:t>
      </w:r>
      <w:r>
        <w:rPr>
          <w:b/>
        </w:rPr>
        <w:t>224.0.0.6</w:t>
      </w:r>
      <w:r>
        <w:t xml:space="preserve"> (niet 224.0.0.5!)</w:t>
      </w:r>
    </w:p>
    <w:p>
      <w:pPr>
        <w:pStyle w:val="ListBullet"/>
      </w:pPr>
      <w:r>
        <w:t xml:space="preserve">State </w:t>
      </w:r>
      <w:r>
        <w:rPr>
          <w:b/>
        </w:rPr>
        <w:t>FULL</w:t>
      </w:r>
      <w:r>
        <w:t xml:space="preserve"> = correct gesynchroniseerd</w:t>
      </w:r>
    </w:p>
    <w:p>
      <w:pPr>
        <w:pStyle w:val="ListBullet"/>
      </w:pPr>
      <w:r>
        <w:t xml:space="preserve">OSPF Administrative Distance = </w:t>
      </w:r>
      <w:r>
        <w:rPr>
          <w:b/>
        </w:rPr>
        <w:t>110</w:t>
      </w:r>
    </w:p>
    <w:p>
      <w:pPr>
        <w:pStyle w:val="ListBullet"/>
      </w:pPr>
      <w:r>
        <w:t xml:space="preserve">Cost-formule: </w:t>
      </w:r>
      <w:r>
        <w:rPr>
          <w:b/>
        </w:rPr>
        <w:t>100 / interface bandwidth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Mogelijke examenvragen</w:t>
      </w:r>
    </w:p>
    <w:p>
      <w:r>
        <w:rPr>
          <w:b/>
        </w:rPr>
        <w:t>1. Wat is het verschil tussen een link-state protocol en een distance-vector protocol?</w:t>
      </w:r>
    </w:p>
    <w:p>
      <w:r>
        <w:t>Een link-state protocol (zoals OSPF) geeft elke router een volledige kaart van het netwerk. Elke router berekent zelf de beste route via het SPF-algoritme. Een distance-vector protocol (zoals RIP) deelt alleen informatie over welke netwerken bereikbaar zijn en hoe ver, niet de volledige topologie. Link-state convergeert sneller en schaalt beter.</w:t>
      </w:r>
    </w:p>
    <w:p>
      <w:r>
        <w:rPr>
          <w:b/>
        </w:rPr>
        <w:t>2. Welke drie databases gebruikt OSPF en wat bevatten ze?</w:t>
      </w:r>
    </w:p>
    <w:p>
      <w:r>
        <w:t>(1) Neighbor Table: directe buren met bidirectionele communicatie. (2) Topology Table (LSDB): volledige kaart van alle routers en links in de area — identiek op alle routers. (3) Routing Table: beste routes naar bestemmingen, berekend door SPF — uniek per router.</w:t>
      </w:r>
    </w:p>
    <w:p>
      <w:r>
        <w:rPr>
          <w:b/>
        </w:rPr>
        <w:t>3. Scenario: Je hebt 3 routers verbonden via een switch. R1 heeft Router ID 3.3.3.3, R2 heeft 1.1.1.1, R3 heeft 2.2.2.2. Alle routers hebben OSPF priority 1. Wie wordt DR, wie BDR?</w:t>
      </w:r>
    </w:p>
    <w:p>
      <w:r>
        <w:t xml:space="preserve">Bij gelijke priority wint de hoogste Router ID. DR = </w:t>
      </w:r>
      <w:r>
        <w:rPr>
          <w:b/>
        </w:rPr>
        <w:t>R1</w:t>
      </w:r>
      <w:r>
        <w:t xml:space="preserve"> (3.3.3.3), BDR = </w:t>
      </w:r>
      <w:r>
        <w:rPr>
          <w:b/>
        </w:rPr>
        <w:t>R3</w:t>
      </w:r>
      <w:r>
        <w:t xml:space="preserve"> (2.2.2.2), R2 = DROTHER.</w:t>
      </w:r>
    </w:p>
    <w:p>
      <w:r>
        <w:rPr>
          <w:b/>
        </w:rPr>
        <w:t>4. Wat zijn de 5 OSPF-pakkettypen en hun functie?</w:t>
      </w:r>
    </w:p>
    <w:p>
      <w:r>
        <w:t>Type 1 Hello (buren ontdekken), Type 2 DBD (databases vergelijken), Type 3 LSR (records opvragen), Type 4 LSU (records doorsturen), Type 5 LSAck (ontvangst bevestigen).</w:t>
      </w:r>
    </w:p>
    <w:p>
      <w:r>
        <w:rPr>
          <w:b/>
        </w:rPr>
        <w:t>5. Waarom is de Dead timer van OSPF 40 seconden en niet 10 seconden?</w:t>
      </w:r>
    </w:p>
    <w:p>
      <w:r>
        <w:t>De Hello timer is 10 seconden. De Dead timer is 4× de Hello timer = 40 seconden. Dit geeft de router voldoende tijd om 4 opeenvolgende Hello's te missen voor het de buur als neergevallen beschouwt, wat bescherming biedt tegen tijdelijke netwerkproblemen.</w:t>
      </w:r>
    </w:p>
    <w:p>
      <w:r>
        <w:rPr>
          <w:b/>
        </w:rPr>
        <w:t>6. Wat is de cost van een FastEthernet-interface in OSPF?</w:t>
      </w:r>
    </w:p>
    <w:p>
      <w:r>
        <w:t xml:space="preserve">Cost = Reference Bandwidth / Interface Bandwidth = 100 Mbps / 100 Mbps = </w:t>
      </w:r>
      <w:r>
        <w:rPr>
          <w:b/>
        </w:rPr>
        <w:t>1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Hello-timer verschilt bij buren</w:t>
            </w:r>
          </w:p>
        </w:tc>
        <w:tc>
          <w:tcPr>
            <w:tcW w:type="dxa" w:w="2880"/>
          </w:tcPr>
          <w:p>
            <w:r/>
            <w:r>
              <w:t>Neighbors worden niet gevormd (state = Init)</w:t>
            </w:r>
          </w:p>
        </w:tc>
        <w:tc>
          <w:tcPr>
            <w:tcW w:type="dxa" w:w="2880"/>
          </w:tcPr>
          <w:p>
            <w:r/>
            <w:r>
              <w:t>Zorg dat beide routers dezelfde Hello/Dead timers hebben</w:t>
            </w:r>
          </w:p>
        </w:tc>
      </w:tr>
      <w:tr>
        <w:tc>
          <w:tcPr>
            <w:tcW w:type="dxa" w:w="2880"/>
          </w:tcPr>
          <w:p>
            <w:r/>
            <w:r>
              <w:t>Niet-unieke Router ID's</w:t>
            </w:r>
          </w:p>
        </w:tc>
        <w:tc>
          <w:tcPr>
            <w:tcW w:type="dxa" w:w="2880"/>
          </w:tcPr>
          <w:p>
            <w:r/>
            <w:r>
              <w:t>Instabiele adjacencies, routing loops</w:t>
            </w:r>
          </w:p>
        </w:tc>
        <w:tc>
          <w:tcPr>
            <w:tcW w:type="dxa" w:w="2880"/>
          </w:tcPr>
          <w:p>
            <w:r/>
            <w:r>
              <w:t>Configureer handmatig unieke RID's per router</w:t>
            </w:r>
          </w:p>
        </w:tc>
      </w:tr>
      <w:tr>
        <w:tc>
          <w:tcPr>
            <w:tcW w:type="dxa" w:w="2880"/>
          </w:tcPr>
          <w:p>
            <w:r/>
            <w:r>
              <w:t>Verwarring DROTHER multicast-adres</w:t>
            </w:r>
          </w:p>
        </w:tc>
        <w:tc>
          <w:tcPr>
            <w:tcW w:type="dxa" w:w="2880"/>
          </w:tcPr>
          <w:p>
            <w:r/>
            <w:r>
              <w:t>Fout antwoord op examen</w:t>
            </w:r>
          </w:p>
        </w:tc>
        <w:tc>
          <w:tcPr>
            <w:tcW w:type="dxa" w:w="2880"/>
          </w:tcPr>
          <w:p>
            <w:r/>
            <w:r>
              <w:t>DROTHER → 224.0.0.6, DR/BDR → 224.0.0.5</w:t>
            </w:r>
          </w:p>
        </w:tc>
      </w:tr>
      <w:tr>
        <w:tc>
          <w:tcPr>
            <w:tcW w:type="dxa" w:w="2880"/>
          </w:tcPr>
          <w:p>
            <w:r/>
            <w:r>
              <w:t>Denken dat Routing Table identiek is bij routers</w:t>
            </w:r>
          </w:p>
        </w:tc>
        <w:tc>
          <w:tcPr>
            <w:tcW w:type="dxa" w:w="2880"/>
          </w:tcPr>
          <w:p>
            <w:r/>
            <w:r>
              <w:t>Fout begrip van OSPF</w:t>
            </w:r>
          </w:p>
        </w:tc>
        <w:tc>
          <w:tcPr>
            <w:tcW w:type="dxa" w:w="2880"/>
          </w:tcPr>
          <w:p>
            <w:r/>
            <w:r>
              <w:t xml:space="preserve">Routing Table is </w:t>
            </w:r>
            <w:r>
              <w:rPr>
                <w:b/>
              </w:rPr>
              <w:t>uniek</w:t>
            </w:r>
            <w:r>
              <w:t xml:space="preserve"> per router; LSDB is identiek</w:t>
            </w:r>
          </w:p>
        </w:tc>
      </w:tr>
      <w:tr>
        <w:tc>
          <w:tcPr>
            <w:tcW w:type="dxa" w:w="2880"/>
          </w:tcPr>
          <w:p>
            <w:r/>
            <w:r>
              <w:t>Cost 1 voor zowel Fast als Gigabit</w:t>
            </w:r>
          </w:p>
        </w:tc>
        <w:tc>
          <w:tcPr>
            <w:tcW w:type="dxa" w:w="2880"/>
          </w:tcPr>
          <w:p>
            <w:r/>
            <w:r>
              <w:t>Suboptimale routing bij gemengde netwerken</w:t>
            </w:r>
          </w:p>
        </w:tc>
        <w:tc>
          <w:tcPr>
            <w:tcW w:type="dxa" w:w="2880"/>
          </w:tcPr>
          <w:p>
            <w:r/>
            <w:r>
              <w:t xml:space="preserve">Pas </w:t>
            </w:r>
            <w:r>
              <w:rPr>
                <w:rFonts w:ascii="Courier New" w:hAnsi="Courier New"/>
                <w:sz w:val="18"/>
              </w:rPr>
              <w:t>auto-cost reference-bandwidth 1000</w:t>
            </w:r>
            <w:r>
              <w:t xml:space="preserve"> aan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