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400" w:lineRule="auto"/>
        <w:ind w:left="-720" w:right="-720" w:firstLine="0"/>
        <w:jc w:val="left"/>
        <w:rPr>
          <w:sz w:val="60"/>
          <w:szCs w:val="60"/>
        </w:rPr>
      </w:pPr>
      <w:r w:rsidDel="00000000" w:rsidR="00000000" w:rsidRPr="00000000">
        <w:rPr>
          <w:sz w:val="60"/>
          <w:szCs w:val="60"/>
          <w:rtl w:val="0"/>
        </w:rPr>
        <w:t xml:space="preserve">Fresh Beats Listener Trends and Strategic Recommendations Report</w:t>
      </w:r>
      <w:r w:rsidDel="00000000" w:rsidR="00000000" w:rsidRPr="00000000">
        <w:rPr>
          <w:rtl w:val="0"/>
        </w:rPr>
      </w:r>
    </w:p>
    <w:p w:rsidR="00000000" w:rsidDel="00000000" w:rsidP="00000000" w:rsidRDefault="00000000" w:rsidRPr="00000000" w14:paraId="00000002">
      <w:pPr>
        <w:ind w:left="-720" w:right="-720" w:firstLine="0"/>
        <w:rPr/>
      </w:pPr>
      <w:r w:rsidDel="00000000" w:rsidR="00000000" w:rsidRPr="00000000">
        <w:rPr>
          <w:rtl w:val="0"/>
        </w:rPr>
      </w:r>
    </w:p>
    <w:tbl>
      <w:tblPr>
        <w:tblStyle w:val="Table1"/>
        <w:tblW w:w="10590.0" w:type="dxa"/>
        <w:jc w:val="left"/>
        <w:tblInd w:w="-735.0" w:type="dxa"/>
        <w:tblBorders>
          <w:top w:color="434343" w:space="0" w:sz="4" w:val="single"/>
          <w:left w:color="434343" w:space="0" w:sz="4" w:val="single"/>
          <w:bottom w:color="434343" w:space="0" w:sz="4" w:val="single"/>
          <w:right w:color="434343" w:space="0" w:sz="4" w:val="single"/>
          <w:insideH w:color="434343" w:space="0" w:sz="4" w:val="single"/>
          <w:insideV w:color="434343" w:space="0" w:sz="4" w:val="single"/>
        </w:tblBorders>
        <w:tblLayout w:type="fixed"/>
        <w:tblLook w:val="0600"/>
      </w:tblPr>
      <w:tblGrid>
        <w:gridCol w:w="3315"/>
        <w:gridCol w:w="3390"/>
        <w:gridCol w:w="3885"/>
        <w:tblGridChange w:id="0">
          <w:tblGrid>
            <w:gridCol w:w="3315"/>
            <w:gridCol w:w="3390"/>
            <w:gridCol w:w="3885"/>
          </w:tblGrid>
        </w:tblGridChange>
      </w:tblGrid>
      <w:tr>
        <w:trPr>
          <w:cantSplit w:val="0"/>
          <w:trHeight w:val="330" w:hRule="atLeast"/>
          <w:tblHeader w:val="0"/>
        </w:trPr>
        <w:tc>
          <w:tcPr>
            <w:tcBorders>
              <w:top w:color="434343" w:space="0" w:sz="4" w:val="single"/>
              <w:left w:color="434343" w:space="0" w:sz="4" w:val="single"/>
              <w:bottom w:color="434343" w:space="0" w:sz="4" w:val="single"/>
              <w:right w:color="434343" w:space="0" w:sz="4" w:val="single"/>
            </w:tcBorders>
            <w:shd w:fill="f2f1ee" w:val="clear"/>
            <w:tcMar>
              <w:top w:w="0.0" w:type="dxa"/>
              <w:left w:w="100.0" w:type="dxa"/>
              <w:bottom w:w="0.0" w:type="dxa"/>
              <w:right w:w="100.0" w:type="dxa"/>
            </w:tcMar>
            <w:vAlign w:val="top"/>
          </w:tcPr>
          <w:p w:rsidR="00000000" w:rsidDel="00000000" w:rsidP="00000000" w:rsidRDefault="00000000" w:rsidRPr="00000000" w14:paraId="00000003">
            <w:pPr>
              <w:pStyle w:val="Heading2"/>
              <w:keepNext w:val="0"/>
              <w:keepLines w:val="0"/>
              <w:spacing w:after="0" w:before="40" w:lineRule="auto"/>
              <w:ind w:left="225" w:right="-720" w:firstLine="0"/>
              <w:rPr>
                <w:sz w:val="60"/>
                <w:szCs w:val="60"/>
              </w:rPr>
            </w:pPr>
            <w:bookmarkStart w:colFirst="0" w:colLast="0" w:name="_s9qjf5qdx2x" w:id="0"/>
            <w:bookmarkEnd w:id="0"/>
            <w:r w:rsidDel="00000000" w:rsidR="00000000" w:rsidRPr="00000000">
              <w:rPr>
                <w:sz w:val="20"/>
                <w:szCs w:val="20"/>
                <w:rtl w:val="0"/>
              </w:rPr>
              <w:t xml:space="preserve">REPORT DATE</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f2f1ee" w:val="clear"/>
            <w:tcMar>
              <w:top w:w="0.0" w:type="dxa"/>
              <w:left w:w="100.0" w:type="dxa"/>
              <w:bottom w:w="0.0" w:type="dxa"/>
              <w:right w:w="100.0" w:type="dxa"/>
            </w:tcMar>
            <w:vAlign w:val="top"/>
          </w:tcPr>
          <w:p w:rsidR="00000000" w:rsidDel="00000000" w:rsidP="00000000" w:rsidRDefault="00000000" w:rsidRPr="00000000" w14:paraId="00000004">
            <w:pPr>
              <w:pStyle w:val="Heading2"/>
              <w:keepNext w:val="0"/>
              <w:keepLines w:val="0"/>
              <w:spacing w:after="0" w:before="40" w:lineRule="auto"/>
              <w:ind w:left="225" w:right="-720" w:firstLine="0"/>
              <w:rPr>
                <w:sz w:val="20"/>
                <w:szCs w:val="20"/>
              </w:rPr>
            </w:pPr>
            <w:bookmarkStart w:colFirst="0" w:colLast="0" w:name="_way0ki5j62hw" w:id="1"/>
            <w:bookmarkEnd w:id="1"/>
            <w:r w:rsidDel="00000000" w:rsidR="00000000" w:rsidRPr="00000000">
              <w:rPr>
                <w:sz w:val="20"/>
                <w:szCs w:val="20"/>
                <w:rtl w:val="0"/>
              </w:rPr>
              <w:t xml:space="preserve">COMPANY NAME</w:t>
            </w:r>
          </w:p>
        </w:tc>
        <w:tc>
          <w:tcPr>
            <w:tcBorders>
              <w:top w:color="434343" w:space="0" w:sz="4" w:val="single"/>
              <w:left w:color="434343" w:space="0" w:sz="4" w:val="single"/>
              <w:bottom w:color="434343" w:space="0" w:sz="4" w:val="single"/>
              <w:right w:color="434343" w:space="0" w:sz="4" w:val="single"/>
            </w:tcBorders>
            <w:shd w:fill="f2f1ee" w:val="clear"/>
            <w:tcMar>
              <w:top w:w="0.0" w:type="dxa"/>
              <w:left w:w="100.0" w:type="dxa"/>
              <w:bottom w:w="0.0" w:type="dxa"/>
              <w:right w:w="100.0" w:type="dxa"/>
            </w:tcMar>
            <w:vAlign w:val="top"/>
          </w:tcPr>
          <w:p w:rsidR="00000000" w:rsidDel="00000000" w:rsidP="00000000" w:rsidRDefault="00000000" w:rsidRPr="00000000" w14:paraId="00000005">
            <w:pPr>
              <w:pStyle w:val="Heading2"/>
              <w:keepNext w:val="0"/>
              <w:keepLines w:val="0"/>
              <w:spacing w:after="0" w:before="40" w:lineRule="auto"/>
              <w:ind w:left="225" w:right="-720" w:firstLine="0"/>
              <w:rPr>
                <w:sz w:val="20"/>
                <w:szCs w:val="20"/>
              </w:rPr>
            </w:pPr>
            <w:bookmarkStart w:colFirst="0" w:colLast="0" w:name="_s2wx43wdg0y0" w:id="2"/>
            <w:bookmarkEnd w:id="2"/>
            <w:r w:rsidDel="00000000" w:rsidR="00000000" w:rsidRPr="00000000">
              <w:rPr>
                <w:sz w:val="20"/>
                <w:szCs w:val="20"/>
                <w:rtl w:val="0"/>
              </w:rPr>
              <w:t xml:space="preserve">PREPARED BY</w:t>
            </w:r>
          </w:p>
        </w:tc>
      </w:tr>
      <w:tr>
        <w:trPr>
          <w:cantSplit w:val="0"/>
          <w:trHeight w:val="143.75568181818238" w:hRule="atLeast"/>
          <w:tblHeader w:val="0"/>
        </w:trPr>
        <w:tc>
          <w:tcPr>
            <w:tcBorders>
              <w:top w:color="434343" w:space="0" w:sz="4" w:val="single"/>
              <w:left w:color="434343" w:space="0" w:sz="4" w:val="single"/>
              <w:bottom w:color="434343" w:space="0" w:sz="4" w:val="single"/>
              <w:right w:color="434343" w:space="0" w:sz="4" w:val="single"/>
            </w:tcBorders>
            <w:tcMar>
              <w:top w:w="0.0" w:type="dxa"/>
              <w:left w:w="100.0" w:type="dxa"/>
              <w:bottom w:w="0.0" w:type="dxa"/>
              <w:right w:w="100.0" w:type="dxa"/>
            </w:tcMar>
            <w:vAlign w:val="top"/>
          </w:tcPr>
          <w:p w:rsidR="00000000" w:rsidDel="00000000" w:rsidP="00000000" w:rsidRDefault="00000000" w:rsidRPr="00000000" w14:paraId="00000006">
            <w:pPr>
              <w:spacing w:before="40" w:lineRule="auto"/>
              <w:ind w:left="225" w:right="-720" w:firstLine="0"/>
              <w:rPr>
                <w:sz w:val="20"/>
                <w:szCs w:val="20"/>
              </w:rPr>
            </w:pPr>
            <w:r w:rsidDel="00000000" w:rsidR="00000000" w:rsidRPr="00000000">
              <w:rPr>
                <w:sz w:val="20"/>
                <w:szCs w:val="20"/>
                <w:rtl w:val="0"/>
              </w:rPr>
              <w:t xml:space="preserve">07/18/2024</w:t>
            </w:r>
          </w:p>
        </w:tc>
        <w:tc>
          <w:tcPr>
            <w:tcBorders>
              <w:top w:color="434343" w:space="0" w:sz="4" w:val="single"/>
              <w:left w:color="434343" w:space="0" w:sz="4" w:val="single"/>
              <w:bottom w:color="434343" w:space="0" w:sz="4" w:val="single"/>
              <w:right w:color="434343" w:space="0" w:sz="4" w:val="single"/>
            </w:tcBorders>
            <w:tcMar>
              <w:top w:w="0.0" w:type="dxa"/>
              <w:left w:w="100.0" w:type="dxa"/>
              <w:bottom w:w="0.0" w:type="dxa"/>
              <w:right w:w="100.0" w:type="dxa"/>
            </w:tcMar>
            <w:vAlign w:val="top"/>
          </w:tcPr>
          <w:p w:rsidR="00000000" w:rsidDel="00000000" w:rsidP="00000000" w:rsidRDefault="00000000" w:rsidRPr="00000000" w14:paraId="00000007">
            <w:pPr>
              <w:spacing w:before="40" w:lineRule="auto"/>
              <w:ind w:left="225" w:right="-720" w:firstLine="0"/>
              <w:rPr>
                <w:sz w:val="20"/>
                <w:szCs w:val="20"/>
              </w:rPr>
            </w:pPr>
            <w:r w:rsidDel="00000000" w:rsidR="00000000" w:rsidRPr="00000000">
              <w:rPr>
                <w:sz w:val="20"/>
                <w:szCs w:val="20"/>
                <w:rtl w:val="0"/>
              </w:rPr>
              <w:t xml:space="preserve">Fresh Beats</w:t>
            </w:r>
          </w:p>
        </w:tc>
        <w:tc>
          <w:tcPr>
            <w:tcBorders>
              <w:top w:color="434343" w:space="0" w:sz="4" w:val="single"/>
              <w:left w:color="434343" w:space="0" w:sz="4" w:val="single"/>
              <w:bottom w:color="434343" w:space="0" w:sz="4" w:val="single"/>
              <w:right w:color="434343" w:space="0" w:sz="4" w:val="single"/>
            </w:tcBorders>
            <w:tcMar>
              <w:top w:w="0.0" w:type="dxa"/>
              <w:left w:w="100.0" w:type="dxa"/>
              <w:bottom w:w="0.0" w:type="dxa"/>
              <w:right w:w="100.0" w:type="dxa"/>
            </w:tcMar>
            <w:vAlign w:val="top"/>
          </w:tcPr>
          <w:p w:rsidR="00000000" w:rsidDel="00000000" w:rsidP="00000000" w:rsidRDefault="00000000" w:rsidRPr="00000000" w14:paraId="00000008">
            <w:pPr>
              <w:spacing w:before="40" w:lineRule="auto"/>
              <w:ind w:left="225" w:right="-720" w:firstLine="0"/>
              <w:rPr>
                <w:sz w:val="20"/>
                <w:szCs w:val="20"/>
              </w:rPr>
            </w:pPr>
            <w:r w:rsidDel="00000000" w:rsidR="00000000" w:rsidRPr="00000000">
              <w:rPr>
                <w:sz w:val="20"/>
                <w:szCs w:val="20"/>
                <w:rtl w:val="0"/>
              </w:rPr>
              <w:t xml:space="preserve">Getrude Chidyausiku</w:t>
            </w:r>
          </w:p>
        </w:tc>
      </w:tr>
      <w:tr>
        <w:trPr>
          <w:cantSplit w:val="0"/>
          <w:trHeight w:val="2528.115234375" w:hRule="atLeast"/>
          <w:tblHeader w:val="0"/>
        </w:trPr>
        <w:tc>
          <w:tcPr>
            <w:gridSpan w:val="3"/>
            <w:tcBorders>
              <w:top w:color="434343" w:space="0" w:sz="4" w:val="single"/>
              <w:left w:color="434343" w:space="0" w:sz="4" w:val="single"/>
              <w:bottom w:color="434343" w:space="0" w:sz="4" w:val="single"/>
              <w:right w:color="434343" w:space="0" w:sz="4" w:val="single"/>
            </w:tcBorders>
            <w:tcMar>
              <w:top w:w="0.0" w:type="dxa"/>
              <w:left w:w="100.0" w:type="dxa"/>
              <w:bottom w:w="0.0" w:type="dxa"/>
              <w:right w:w="100.0" w:type="dxa"/>
            </w:tcMar>
            <w:vAlign w:val="top"/>
          </w:tcPr>
          <w:p w:rsidR="00000000" w:rsidDel="00000000" w:rsidP="00000000" w:rsidRDefault="00000000" w:rsidRPr="00000000" w14:paraId="00000009">
            <w:pPr>
              <w:pStyle w:val="Heading1"/>
              <w:keepNext w:val="0"/>
              <w:keepLines w:val="0"/>
              <w:spacing w:after="60" w:before="0" w:lineRule="auto"/>
              <w:ind w:left="180" w:right="-720" w:firstLine="0"/>
              <w:rPr>
                <w:sz w:val="24"/>
                <w:szCs w:val="24"/>
              </w:rPr>
            </w:pPr>
            <w:bookmarkStart w:colFirst="0" w:colLast="0" w:name="_50eu21kqsmeu" w:id="3"/>
            <w:bookmarkEnd w:id="3"/>
            <w:r w:rsidDel="00000000" w:rsidR="00000000" w:rsidRPr="00000000">
              <w:rPr>
                <w:rtl w:val="0"/>
              </w:rPr>
            </w:r>
          </w:p>
          <w:p w:rsidR="00000000" w:rsidDel="00000000" w:rsidP="00000000" w:rsidRDefault="00000000" w:rsidRPr="00000000" w14:paraId="0000000A">
            <w:pPr>
              <w:pStyle w:val="Heading1"/>
              <w:keepNext w:val="0"/>
              <w:keepLines w:val="0"/>
              <w:spacing w:after="60" w:before="0" w:lineRule="auto"/>
              <w:ind w:left="180" w:right="255" w:firstLine="0"/>
              <w:rPr>
                <w:b w:val="1"/>
                <w:bCs w:val="1"/>
              </w:rPr>
            </w:pPr>
            <w:bookmarkStart w:colFirst="0" w:colLast="0" w:name="_gd27zk1uyp1u" w:id="4"/>
            <w:bookmarkEnd w:id="4"/>
            <w:r w:rsidDel="00000000" w:rsidR="00000000" w:rsidRPr="00000000">
              <w:rPr>
                <w:b w:val="1"/>
                <w:bCs w:val="1"/>
                <w:sz w:val="24"/>
                <w:szCs w:val="24"/>
                <w:rtl w:val="0"/>
              </w:rPr>
              <w:t xml:space="preserve">STATUS SUMMARY</w:t>
            </w:r>
            <w:r w:rsidDel="00000000" w:rsidR="00000000" w:rsidRPr="00000000">
              <w:rPr>
                <w:rtl w:val="0"/>
              </w:rPr>
            </w:r>
          </w:p>
          <w:p w:rsidR="00000000" w:rsidDel="00000000" w:rsidP="00000000" w:rsidRDefault="00000000" w:rsidRPr="00000000" w14:paraId="0000000B">
            <w:pPr>
              <w:spacing w:line="240" w:lineRule="auto"/>
              <w:ind w:left="180" w:right="255" w:firstLine="0"/>
              <w:rPr>
                <w:i w:val="1"/>
                <w:iCs w:val="1"/>
              </w:rPr>
            </w:pPr>
            <w:r w:rsidDel="00000000" w:rsidR="00000000" w:rsidRPr="00000000">
              <w:rPr>
                <w:i w:val="1"/>
                <w:iCs w:val="1"/>
                <w:rtl w:val="0"/>
              </w:rPr>
              <w:t xml:space="preserve">Fresh Beats set out to understand how listening behaviors differ between free and paid users, identify strategic growth opportunities, and evaluate genre trends to guide content acquisition and marketing efforts.</w:t>
            </w:r>
          </w:p>
          <w:p w:rsidR="00000000" w:rsidDel="00000000" w:rsidP="00000000" w:rsidRDefault="00000000" w:rsidRPr="00000000" w14:paraId="0000000C">
            <w:pPr>
              <w:spacing w:line="240" w:lineRule="auto"/>
              <w:ind w:left="180" w:right="255" w:firstLine="0"/>
              <w:rPr>
                <w:i w:val="1"/>
                <w:iCs w:val="1"/>
              </w:rPr>
            </w:pPr>
            <w:r w:rsidDel="00000000" w:rsidR="00000000" w:rsidRPr="00000000">
              <w:rPr>
                <w:rtl w:val="0"/>
              </w:rPr>
            </w:r>
          </w:p>
          <w:p w:rsidR="00000000" w:rsidDel="00000000" w:rsidP="00000000" w:rsidRDefault="00000000" w:rsidRPr="00000000" w14:paraId="0000000D">
            <w:pPr>
              <w:spacing w:line="240" w:lineRule="auto"/>
              <w:ind w:left="180" w:right="255" w:firstLine="0"/>
              <w:rPr>
                <w:i w:val="1"/>
                <w:iCs w:val="1"/>
              </w:rPr>
            </w:pPr>
            <w:r w:rsidDel="00000000" w:rsidR="00000000" w:rsidRPr="00000000">
              <w:rPr>
                <w:i w:val="1"/>
                <w:iCs w:val="1"/>
                <w:rtl w:val="0"/>
              </w:rPr>
              <w:t xml:space="preserve">My analysis shows clear differences in engagement between user tiers, notable shifts in genre popularity over time, and specific opportunities to convert free users into paid subscribers.</w:t>
            </w:r>
          </w:p>
          <w:p w:rsidR="00000000" w:rsidDel="00000000" w:rsidP="00000000" w:rsidRDefault="00000000" w:rsidRPr="00000000" w14:paraId="0000000E">
            <w:pPr>
              <w:keepNext w:val="0"/>
              <w:spacing w:line="240" w:lineRule="auto"/>
              <w:ind w:left="180" w:right="255" w:firstLine="0"/>
              <w:rPr>
                <w:i w:val="1"/>
                <w:iCs w:val="1"/>
              </w:rPr>
            </w:pPr>
            <w:r w:rsidDel="00000000" w:rsidR="00000000" w:rsidRPr="00000000">
              <w:rPr>
                <w:i w:val="1"/>
                <w:iCs w:val="1"/>
                <w:rtl w:val="0"/>
              </w:rPr>
              <w:t xml:space="preserve">Rock dominates free-user listening, while electronic and hip-hop show strong and steady growth, especially among paid users.</w:t>
            </w:r>
          </w:p>
          <w:p w:rsidR="00000000" w:rsidDel="00000000" w:rsidP="00000000" w:rsidRDefault="00000000" w:rsidRPr="00000000" w14:paraId="0000000F">
            <w:pPr>
              <w:keepNext w:val="0"/>
              <w:spacing w:line="240" w:lineRule="auto"/>
              <w:ind w:left="180" w:right="255" w:firstLine="0"/>
              <w:rPr/>
            </w:pPr>
            <w:r w:rsidDel="00000000" w:rsidR="00000000" w:rsidRPr="00000000">
              <w:rPr>
                <w:rtl w:val="0"/>
              </w:rPr>
            </w:r>
          </w:p>
          <w:p w:rsidR="00000000" w:rsidDel="00000000" w:rsidP="00000000" w:rsidRDefault="00000000" w:rsidRPr="00000000" w14:paraId="00000010">
            <w:pPr>
              <w:spacing w:line="240" w:lineRule="auto"/>
              <w:ind w:left="-720" w:right="-720" w:firstLine="0"/>
              <w:rPr/>
            </w:pPr>
            <w:r w:rsidDel="00000000" w:rsidR="00000000" w:rsidRPr="00000000">
              <w:rPr>
                <w:rtl w:val="0"/>
              </w:rPr>
            </w:r>
          </w:p>
        </w:tc>
      </w:tr>
    </w:tbl>
    <w:p w:rsidR="00000000" w:rsidDel="00000000" w:rsidP="00000000" w:rsidRDefault="00000000" w:rsidRPr="00000000" w14:paraId="00000013">
      <w:pPr>
        <w:ind w:left="-720" w:right="-720" w:firstLine="270"/>
        <w:rPr/>
      </w:pPr>
      <w:r w:rsidDel="00000000" w:rsidR="00000000" w:rsidRPr="00000000">
        <w:rPr>
          <w:rtl w:val="0"/>
        </w:rPr>
      </w:r>
    </w:p>
    <w:tbl>
      <w:tblPr>
        <w:tblStyle w:val="Table2"/>
        <w:tblW w:w="10620.0" w:type="dxa"/>
        <w:jc w:val="left"/>
        <w:tblInd w:w="-750.0" w:type="dxa"/>
        <w:tblBorders>
          <w:top w:color="434343" w:space="0" w:sz="4" w:val="single"/>
          <w:left w:color="434343" w:space="0" w:sz="4" w:val="single"/>
          <w:bottom w:color="434343" w:space="0" w:sz="4" w:val="single"/>
          <w:right w:color="434343" w:space="0" w:sz="4" w:val="single"/>
          <w:insideH w:color="434343" w:space="0" w:sz="4" w:val="single"/>
          <w:insideV w:color="434343" w:space="0" w:sz="4" w:val="single"/>
        </w:tblBorders>
        <w:tblLayout w:type="fixed"/>
        <w:tblLook w:val="0600"/>
      </w:tblPr>
      <w:tblGrid>
        <w:gridCol w:w="2775"/>
        <w:gridCol w:w="2655"/>
        <w:gridCol w:w="105"/>
        <w:gridCol w:w="5085"/>
        <w:tblGridChange w:id="0">
          <w:tblGrid>
            <w:gridCol w:w="2775"/>
            <w:gridCol w:w="2655"/>
            <w:gridCol w:w="105"/>
            <w:gridCol w:w="5085"/>
          </w:tblGrid>
        </w:tblGridChange>
      </w:tblGrid>
      <w:tr>
        <w:trPr>
          <w:cantSplit w:val="0"/>
          <w:trHeight w:val="330" w:hRule="atLeast"/>
          <w:tblHeader w:val="1"/>
        </w:trPr>
        <w:tc>
          <w:tcPr>
            <w:gridSpan w:val="3"/>
            <w:tcBorders>
              <w:top w:color="434343" w:space="0" w:sz="4" w:val="single"/>
              <w:left w:color="434343" w:space="0" w:sz="4" w:val="single"/>
              <w:bottom w:color="434343" w:space="0" w:sz="4" w:val="single"/>
              <w:right w:color="434343" w:space="0" w:sz="4" w:val="single"/>
            </w:tcBorders>
            <w:shd w:fill="f2f1ee" w:val="clear"/>
            <w:tcMar>
              <w:top w:w="0.0" w:type="dxa"/>
              <w:left w:w="100.0" w:type="dxa"/>
              <w:bottom w:w="0.0" w:type="dxa"/>
              <w:right w:w="100.0" w:type="dxa"/>
            </w:tcMar>
            <w:vAlign w:val="top"/>
          </w:tcPr>
          <w:p w:rsidR="00000000" w:rsidDel="00000000" w:rsidP="00000000" w:rsidRDefault="00000000" w:rsidRPr="00000000" w14:paraId="00000014">
            <w:pPr>
              <w:pStyle w:val="Heading2"/>
              <w:keepNext w:val="0"/>
              <w:keepLines w:val="0"/>
              <w:spacing w:after="0" w:before="40" w:lineRule="auto"/>
              <w:ind w:left="180" w:right="-720" w:firstLine="0"/>
              <w:rPr>
                <w:sz w:val="20"/>
                <w:szCs w:val="20"/>
              </w:rPr>
            </w:pPr>
            <w:bookmarkStart w:colFirst="0" w:colLast="0" w:name="_placxek9ua0q" w:id="5"/>
            <w:bookmarkEnd w:id="5"/>
            <w:r w:rsidDel="00000000" w:rsidR="00000000" w:rsidRPr="00000000">
              <w:rPr>
                <w:sz w:val="20"/>
                <w:szCs w:val="20"/>
                <w:rtl w:val="0"/>
              </w:rPr>
              <w:t xml:space="preserve">INSIGHT AND RECOMMENDATION </w:t>
            </w:r>
          </w:p>
        </w:tc>
        <w:tc>
          <w:tcPr>
            <w:tcBorders>
              <w:top w:color="434343" w:space="0" w:sz="4" w:val="single"/>
              <w:left w:color="434343" w:space="0" w:sz="4" w:val="single"/>
              <w:bottom w:color="434343" w:space="0" w:sz="4" w:val="single"/>
              <w:right w:color="434343" w:space="0" w:sz="4" w:val="single"/>
            </w:tcBorders>
            <w:shd w:fill="f2f1ee" w:val="clear"/>
            <w:tcMar>
              <w:top w:w="0.0" w:type="dxa"/>
              <w:left w:w="100.0" w:type="dxa"/>
              <w:bottom w:w="0.0" w:type="dxa"/>
              <w:right w:w="100.0" w:type="dxa"/>
            </w:tcMar>
            <w:vAlign w:val="top"/>
          </w:tcPr>
          <w:p w:rsidR="00000000" w:rsidDel="00000000" w:rsidP="00000000" w:rsidRDefault="00000000" w:rsidRPr="00000000" w14:paraId="00000017">
            <w:pPr>
              <w:pStyle w:val="Heading2"/>
              <w:keepNext w:val="0"/>
              <w:keepLines w:val="0"/>
              <w:spacing w:after="0" w:before="40" w:lineRule="auto"/>
              <w:ind w:left="-720" w:right="-720" w:firstLine="270"/>
              <w:rPr>
                <w:sz w:val="20"/>
                <w:szCs w:val="20"/>
              </w:rPr>
            </w:pPr>
            <w:bookmarkStart w:colFirst="0" w:colLast="0" w:name="_placxek9ua0q" w:id="5"/>
            <w:bookmarkEnd w:id="5"/>
            <w:r w:rsidDel="00000000" w:rsidR="00000000" w:rsidRPr="00000000">
              <w:rPr>
                <w:rtl w:val="0"/>
              </w:rPr>
            </w:r>
          </w:p>
        </w:tc>
      </w:tr>
      <w:tr>
        <w:trPr>
          <w:cantSplit w:val="0"/>
          <w:trHeight w:val="3120" w:hRule="atLeast"/>
          <w:tblHeader w:val="0"/>
        </w:trPr>
        <w:tc>
          <w:tcPr>
            <w:gridSpan w:val="3"/>
            <w:tcBorders>
              <w:top w:color="434343" w:space="0" w:sz="4" w:val="single"/>
              <w:left w:color="434343" w:space="0" w:sz="4" w:val="single"/>
              <w:bottom w:color="434343" w:space="0" w:sz="4" w:val="single"/>
              <w:right w:color="434343" w:space="0" w:sz="4" w:val="single"/>
            </w:tcBorders>
            <w:tcMar>
              <w:top w:w="0.0" w:type="dxa"/>
              <w:left w:w="100.0" w:type="dxa"/>
              <w:bottom w:w="0.0" w:type="dxa"/>
              <w:right w:w="100.0" w:type="dxa"/>
            </w:tcMar>
            <w:vAlign w:val="top"/>
          </w:tcPr>
          <w:p w:rsidR="00000000" w:rsidDel="00000000" w:rsidP="00000000" w:rsidRDefault="00000000" w:rsidRPr="00000000" w14:paraId="00000018">
            <w:pPr>
              <w:spacing w:before="40" w:lineRule="auto"/>
              <w:ind w:left="0" w:right="90" w:firstLine="0"/>
              <w:rPr>
                <w:b w:val="1"/>
                <w:bCs w:val="1"/>
                <w:sz w:val="24"/>
                <w:szCs w:val="24"/>
              </w:rPr>
            </w:pPr>
            <w:r w:rsidDel="00000000" w:rsidR="00000000" w:rsidRPr="00000000">
              <w:rPr>
                <w:b w:val="1"/>
                <w:bCs w:val="1"/>
                <w:sz w:val="24"/>
                <w:szCs w:val="24"/>
                <w:rtl w:val="0"/>
              </w:rPr>
              <w:t xml:space="preserve">Insights</w:t>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270" w:firstLine="0"/>
              <w:jc w:val="left"/>
              <w:rPr/>
            </w:pPr>
            <w:r w:rsidDel="00000000" w:rsidR="00000000" w:rsidRPr="00000000">
              <w:rPr>
                <w:rtl w:val="0"/>
              </w:rPr>
              <w:t xml:space="preserve">The data shows clear differences in how genre popularity evolves over time.</w:t>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270" w:firstLine="0"/>
              <w:jc w:val="left"/>
              <w:rPr/>
            </w:pPr>
            <w:r w:rsidDel="00000000" w:rsidR="00000000" w:rsidRPr="00000000">
              <w:rPr>
                <w:rtl w:val="0"/>
              </w:rPr>
              <w:t xml:space="preserve">Indie, pop, and rock attract the </w:t>
            </w:r>
            <w:r w:rsidDel="00000000" w:rsidR="00000000" w:rsidRPr="00000000">
              <w:rPr>
                <w:rtl w:val="0"/>
              </w:rPr>
              <w:t xml:space="preserve">highest</w:t>
            </w:r>
            <w:r w:rsidDel="00000000" w:rsidR="00000000" w:rsidRPr="00000000">
              <w:rPr>
                <w:rtl w:val="0"/>
              </w:rPr>
              <w:t xml:space="preserve"> average number of users, with indie and pop peaking around 2021 before stabilizing. Rock remains consistently strong across all years.</w:t>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270" w:firstLine="0"/>
              <w:jc w:val="left"/>
              <w:rPr>
                <w:sz w:val="24"/>
                <w:szCs w:val="24"/>
              </w:rPr>
            </w:pPr>
            <w:r w:rsidDel="00000000" w:rsidR="00000000" w:rsidRPr="00000000">
              <w:rPr>
                <w:rtl w:val="0"/>
              </w:rPr>
              <w:t xml:space="preserve">Electronic and hip-hop demonstrate steady growth, increasing by roughly 25–30 points from 2018 to 2023, signaling expanding interest from users over time</w:t>
            </w:r>
            <w:r w:rsidDel="00000000" w:rsidR="00000000" w:rsidRPr="00000000">
              <w:rPr>
                <w:sz w:val="24"/>
                <w:szCs w:val="24"/>
                <w:rtl w:val="0"/>
              </w:rPr>
              <w:t xml:space="preserve">.</w:t>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270" w:firstLine="0"/>
              <w:jc w:val="left"/>
              <w:rPr>
                <w:sz w:val="24"/>
                <w:szCs w:val="24"/>
              </w:rPr>
            </w:pPr>
            <w:r w:rsidDel="00000000" w:rsidR="00000000" w:rsidRPr="00000000">
              <w:rPr>
                <w:rtl w:val="0"/>
              </w:rPr>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270" w:firstLine="0"/>
              <w:jc w:val="left"/>
              <w:rPr/>
            </w:pPr>
            <w:r w:rsidDel="00000000" w:rsidR="00000000" w:rsidRPr="00000000">
              <w:rPr>
                <w:rtl w:val="0"/>
              </w:rPr>
              <w:t xml:space="preserve">What this means for the business:</w:t>
            </w:r>
          </w:p>
          <w:p w:rsidR="00000000" w:rsidDel="00000000" w:rsidP="00000000" w:rsidRDefault="00000000" w:rsidRPr="00000000" w14:paraId="0000001E">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270" w:hanging="360"/>
              <w:jc w:val="left"/>
              <w:rPr/>
            </w:pPr>
            <w:r w:rsidDel="00000000" w:rsidR="00000000" w:rsidRPr="00000000">
              <w:rPr>
                <w:rtl w:val="0"/>
              </w:rPr>
              <w:t xml:space="preserve">Indie and pop deliver strong, broad appeal and reliably draw large audiences.</w:t>
            </w:r>
          </w:p>
          <w:p w:rsidR="00000000" w:rsidDel="00000000" w:rsidP="00000000" w:rsidRDefault="00000000" w:rsidRPr="00000000" w14:paraId="0000001F">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270" w:hanging="360"/>
              <w:jc w:val="left"/>
              <w:rPr/>
            </w:pPr>
            <w:r w:rsidDel="00000000" w:rsidR="00000000" w:rsidRPr="00000000">
              <w:rPr>
                <w:rtl w:val="0"/>
              </w:rPr>
              <w:t xml:space="preserve">Electronic and hip-hop represent emerging growth genres, especially promising for long-term user engagement and catalogue expansion.</w:t>
            </w:r>
          </w:p>
          <w:p w:rsidR="00000000" w:rsidDel="00000000" w:rsidP="00000000" w:rsidRDefault="00000000" w:rsidRPr="00000000" w14:paraId="0000002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270" w:hanging="360"/>
              <w:jc w:val="left"/>
              <w:rPr/>
            </w:pPr>
            <w:r w:rsidDel="00000000" w:rsidR="00000000" w:rsidRPr="00000000">
              <w:rPr>
                <w:rtl w:val="0"/>
              </w:rPr>
              <w:t xml:space="preserve">Rock maintains consistent popularity, reinforcing its strategic role across both free and paid tiers.</w:t>
            </w:r>
            <w:r w:rsidDel="00000000" w:rsidR="00000000" w:rsidRPr="00000000">
              <w:rPr>
                <w:rtl w:val="0"/>
              </w:rPr>
            </w:r>
          </w:p>
          <w:p w:rsidR="00000000" w:rsidDel="00000000" w:rsidP="00000000" w:rsidRDefault="00000000" w:rsidRPr="00000000" w14:paraId="00000021">
            <w:pPr>
              <w:spacing w:before="40" w:lineRule="auto"/>
              <w:ind w:left="180" w:right="90" w:firstLine="0"/>
              <w:rPr/>
            </w:pPr>
            <w:r w:rsidDel="00000000" w:rsidR="00000000" w:rsidRPr="00000000">
              <w:rPr>
                <w:rtl w:val="0"/>
              </w:rPr>
            </w:r>
          </w:p>
        </w:tc>
        <w:tc>
          <w:tcPr>
            <w:vMerge w:val="restart"/>
            <w:tcBorders>
              <w:top w:color="434343" w:space="0" w:sz="4" w:val="single"/>
              <w:left w:color="434343" w:space="0" w:sz="4" w:val="single"/>
              <w:bottom w:color="434343" w:space="0" w:sz="4" w:val="single"/>
              <w:right w:color="434343"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24">
            <w:pPr>
              <w:spacing w:line="240" w:lineRule="auto"/>
              <w:ind w:left="0" w:right="-720" w:firstLine="0"/>
              <w:rPr>
                <w:i w:val="1"/>
                <w:iCs w:val="1"/>
              </w:rPr>
            </w:pPr>
            <w:r w:rsidDel="00000000" w:rsidR="00000000" w:rsidRPr="00000000">
              <w:rPr>
                <w:rtl w:val="0"/>
              </w:rPr>
            </w:r>
          </w:p>
          <w:p w:rsidR="00000000" w:rsidDel="00000000" w:rsidP="00000000" w:rsidRDefault="00000000" w:rsidRPr="00000000" w14:paraId="00000025">
            <w:pPr>
              <w:spacing w:line="240" w:lineRule="auto"/>
              <w:ind w:left="180" w:right="-720" w:firstLine="0"/>
              <w:rPr>
                <w:sz w:val="24"/>
                <w:szCs w:val="24"/>
              </w:rPr>
            </w:pPr>
            <w:r w:rsidDel="00000000" w:rsidR="00000000" w:rsidRPr="00000000">
              <w:rPr>
                <w:sz w:val="24"/>
                <w:szCs w:val="24"/>
                <w:rtl w:val="0"/>
              </w:rPr>
              <w:t xml:space="preserve">Visual A: Average Number of Users by </w:t>
            </w:r>
          </w:p>
          <w:p w:rsidR="00000000" w:rsidDel="00000000" w:rsidP="00000000" w:rsidRDefault="00000000" w:rsidRPr="00000000" w14:paraId="00000026">
            <w:pPr>
              <w:spacing w:line="240" w:lineRule="auto"/>
              <w:ind w:left="180" w:right="-720" w:firstLine="0"/>
              <w:rPr>
                <w:i w:val="1"/>
                <w:iCs w:val="1"/>
              </w:rPr>
            </w:pPr>
            <w:r w:rsidDel="00000000" w:rsidR="00000000" w:rsidRPr="00000000">
              <w:rPr>
                <w:sz w:val="24"/>
                <w:szCs w:val="24"/>
                <w:rtl w:val="0"/>
              </w:rPr>
              <w:t xml:space="preserve">Genre Over Time</w:t>
            </w:r>
            <w:r w:rsidDel="00000000" w:rsidR="00000000" w:rsidRPr="00000000">
              <w:rPr>
                <w:rtl w:val="0"/>
              </w:rPr>
            </w:r>
          </w:p>
          <w:p w:rsidR="00000000" w:rsidDel="00000000" w:rsidP="00000000" w:rsidRDefault="00000000" w:rsidRPr="00000000" w14:paraId="00000027">
            <w:pPr>
              <w:spacing w:line="240" w:lineRule="auto"/>
              <w:ind w:left="0" w:righ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180975</wp:posOffset>
                  </wp:positionV>
                  <wp:extent cx="2977804" cy="2189831"/>
                  <wp:effectExtent b="0" l="0" r="0" t="0"/>
                  <wp:wrapNone/>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977804" cy="2189831"/>
                          </a:xfrm>
                          <a:prstGeom prst="rect"/>
                          <a:ln/>
                        </pic:spPr>
                      </pic:pic>
                    </a:graphicData>
                  </a:graphic>
                </wp:anchor>
              </w:drawing>
            </w:r>
          </w:p>
          <w:p w:rsidR="00000000" w:rsidDel="00000000" w:rsidP="00000000" w:rsidRDefault="00000000" w:rsidRPr="00000000" w14:paraId="00000028">
            <w:pPr>
              <w:spacing w:line="240" w:lineRule="auto"/>
              <w:ind w:left="180" w:right="-720" w:firstLine="0"/>
              <w:rPr/>
            </w:pPr>
            <w:r w:rsidDel="00000000" w:rsidR="00000000" w:rsidRPr="00000000">
              <w:rPr>
                <w:rtl w:val="0"/>
              </w:rPr>
            </w:r>
          </w:p>
        </w:tc>
      </w:tr>
      <w:tr>
        <w:trPr>
          <w:cantSplit w:val="0"/>
          <w:trHeight w:val="4260" w:hRule="atLeast"/>
          <w:tblHeader w:val="0"/>
        </w:trPr>
        <w:tc>
          <w:tcPr>
            <w:gridSpan w:val="3"/>
            <w:tcBorders>
              <w:top w:color="434343" w:space="0" w:sz="4" w:val="single"/>
              <w:left w:color="434343" w:space="0" w:sz="4" w:val="single"/>
              <w:bottom w:color="434343" w:space="0" w:sz="4" w:val="single"/>
              <w:right w:color="434343" w:space="0" w:sz="4" w:val="single"/>
            </w:tcBorders>
            <w:tcMar>
              <w:top w:w="0.0" w:type="dxa"/>
              <w:left w:w="100.0" w:type="dxa"/>
              <w:bottom w:w="0.0" w:type="dxa"/>
              <w:right w:w="100.0" w:type="dxa"/>
            </w:tcMar>
            <w:vAlign w:val="top"/>
          </w:tcPr>
          <w:p w:rsidR="00000000" w:rsidDel="00000000" w:rsidP="00000000" w:rsidRDefault="00000000" w:rsidRPr="00000000" w14:paraId="00000029">
            <w:pPr>
              <w:spacing w:line="240" w:lineRule="auto"/>
              <w:ind w:left="0" w:right="270" w:firstLine="0"/>
              <w:rPr>
                <w:b w:val="1"/>
                <w:bCs w:val="1"/>
              </w:rPr>
            </w:pPr>
            <w:r w:rsidDel="00000000" w:rsidR="00000000" w:rsidRPr="00000000">
              <w:rPr>
                <w:b w:val="1"/>
                <w:bCs w:val="1"/>
                <w:sz w:val="24"/>
                <w:szCs w:val="24"/>
                <w:rtl w:val="0"/>
              </w:rPr>
              <w:t xml:space="preserve">Recommendation</w:t>
            </w:r>
            <w:r w:rsidDel="00000000" w:rsidR="00000000" w:rsidRPr="00000000">
              <w:rPr>
                <w:rtl w:val="0"/>
              </w:rPr>
            </w:r>
          </w:p>
          <w:p w:rsidR="00000000" w:rsidDel="00000000" w:rsidP="00000000" w:rsidRDefault="00000000" w:rsidRPr="00000000" w14:paraId="0000002A">
            <w:pPr>
              <w:spacing w:after="240" w:before="240" w:line="240" w:lineRule="auto"/>
              <w:ind w:left="0" w:firstLine="0"/>
              <w:rPr/>
            </w:pPr>
            <w:r w:rsidDel="00000000" w:rsidR="00000000" w:rsidRPr="00000000">
              <w:rPr>
                <w:rtl w:val="0"/>
              </w:rPr>
              <w:t xml:space="preserve">Fresh Beats should align content acquisition and promotional strategies with these genre trends:</w:t>
            </w:r>
          </w:p>
          <w:p w:rsidR="00000000" w:rsidDel="00000000" w:rsidP="00000000" w:rsidRDefault="00000000" w:rsidRPr="00000000" w14:paraId="0000002B">
            <w:pPr>
              <w:numPr>
                <w:ilvl w:val="0"/>
                <w:numId w:val="5"/>
              </w:numPr>
              <w:spacing w:after="0" w:afterAutospacing="0" w:before="240" w:line="240" w:lineRule="auto"/>
              <w:ind w:left="720" w:hanging="360"/>
              <w:rPr>
                <w:rFonts w:ascii="Inter" w:cs="Inter" w:eastAsia="Inter" w:hAnsi="Inter"/>
              </w:rPr>
            </w:pPr>
            <w:r w:rsidDel="00000000" w:rsidR="00000000" w:rsidRPr="00000000">
              <w:rPr>
                <w:rtl w:val="0"/>
              </w:rPr>
              <w:t xml:space="preserve">Prioritize acquiring more electronic and hip-hop tracks to capitalize on their steady upward trajectory.</w:t>
            </w:r>
          </w:p>
          <w:p w:rsidR="00000000" w:rsidDel="00000000" w:rsidP="00000000" w:rsidRDefault="00000000" w:rsidRPr="00000000" w14:paraId="0000002C">
            <w:pPr>
              <w:numPr>
                <w:ilvl w:val="0"/>
                <w:numId w:val="5"/>
              </w:numPr>
              <w:spacing w:after="0" w:afterAutospacing="0" w:before="0" w:beforeAutospacing="0" w:line="240" w:lineRule="auto"/>
              <w:ind w:left="720" w:hanging="360"/>
              <w:rPr>
                <w:rFonts w:ascii="Inter" w:cs="Inter" w:eastAsia="Inter" w:hAnsi="Inter"/>
              </w:rPr>
            </w:pPr>
            <w:r w:rsidDel="00000000" w:rsidR="00000000" w:rsidRPr="00000000">
              <w:rPr>
                <w:rtl w:val="0"/>
              </w:rPr>
              <w:t xml:space="preserve">Maintain strong catalogue depth in indie and pop, since they attract the largest user bases and remain core pillars of engagement.</w:t>
            </w:r>
          </w:p>
          <w:p w:rsidR="00000000" w:rsidDel="00000000" w:rsidP="00000000" w:rsidRDefault="00000000" w:rsidRPr="00000000" w14:paraId="0000002D">
            <w:pPr>
              <w:numPr>
                <w:ilvl w:val="0"/>
                <w:numId w:val="5"/>
              </w:numPr>
              <w:spacing w:after="0" w:afterAutospacing="0" w:before="0" w:beforeAutospacing="0" w:line="240" w:lineRule="auto"/>
              <w:ind w:left="720" w:hanging="360"/>
              <w:rPr>
                <w:rFonts w:ascii="Inter" w:cs="Inter" w:eastAsia="Inter" w:hAnsi="Inter"/>
              </w:rPr>
            </w:pPr>
            <w:r w:rsidDel="00000000" w:rsidR="00000000" w:rsidRPr="00000000">
              <w:rPr>
                <w:rtl w:val="0"/>
              </w:rPr>
              <w:t xml:space="preserve">Leverage rock music’s consistent audience for targeted campaigns, particularly when designing experiences aimed at converting free users.</w:t>
            </w:r>
          </w:p>
          <w:p w:rsidR="00000000" w:rsidDel="00000000" w:rsidP="00000000" w:rsidRDefault="00000000" w:rsidRPr="00000000" w14:paraId="0000002E">
            <w:pPr>
              <w:numPr>
                <w:ilvl w:val="0"/>
                <w:numId w:val="5"/>
              </w:numPr>
              <w:spacing w:after="240" w:before="0" w:beforeAutospacing="0" w:line="240" w:lineRule="auto"/>
              <w:ind w:left="720" w:hanging="360"/>
              <w:rPr/>
            </w:pPr>
            <w:r w:rsidDel="00000000" w:rsidR="00000000" w:rsidRPr="00000000">
              <w:rPr>
                <w:rtl w:val="0"/>
              </w:rPr>
              <w:t xml:space="preserve">Use these genre insights to guide artist partnerships, playlist development, and targeted marketing tied to user listening patterns.</w:t>
            </w:r>
          </w:p>
          <w:p w:rsidR="00000000" w:rsidDel="00000000" w:rsidP="00000000" w:rsidRDefault="00000000" w:rsidRPr="00000000" w14:paraId="0000002F">
            <w:pPr>
              <w:spacing w:after="240" w:before="240" w:line="240" w:lineRule="auto"/>
              <w:rPr/>
            </w:pPr>
            <w:r w:rsidDel="00000000" w:rsidR="00000000" w:rsidRPr="00000000">
              <w:rPr>
                <w:rtl w:val="0"/>
              </w:rPr>
              <w:t xml:space="preserve">These steps ensure Fresh Beats expands in high-growth areas while sustaining engagement in the genres with the broadest appeal.</w:t>
            </w:r>
          </w:p>
          <w:p w:rsidR="00000000" w:rsidDel="00000000" w:rsidP="00000000" w:rsidRDefault="00000000" w:rsidRPr="00000000" w14:paraId="00000030">
            <w:pPr>
              <w:spacing w:line="240" w:lineRule="auto"/>
              <w:ind w:left="180" w:right="270" w:firstLine="0"/>
              <w:rPr/>
            </w:pPr>
            <w:r w:rsidDel="00000000" w:rsidR="00000000" w:rsidRPr="00000000">
              <w:rPr>
                <w:rtl w:val="0"/>
              </w:rPr>
            </w:r>
          </w:p>
          <w:p w:rsidR="00000000" w:rsidDel="00000000" w:rsidP="00000000" w:rsidRDefault="00000000" w:rsidRPr="00000000" w14:paraId="00000031">
            <w:pPr>
              <w:spacing w:line="240" w:lineRule="auto"/>
              <w:ind w:left="0" w:right="-720" w:firstLine="0"/>
              <w:rPr/>
            </w:pPr>
            <w:r w:rsidDel="00000000" w:rsidR="00000000" w:rsidRPr="00000000">
              <w:rPr>
                <w:rtl w:val="0"/>
              </w:rPr>
            </w:r>
          </w:p>
        </w:tc>
        <w:tc>
          <w:tcPr>
            <w:vMerge w:val="continue"/>
            <w:tcBorders>
              <w:top w:color="434343" w:space="0" w:sz="4" w:val="single"/>
              <w:left w:color="434343" w:space="0" w:sz="4" w:val="single"/>
              <w:bottom w:color="434343" w:space="0" w:sz="4" w:val="single"/>
              <w:right w:color="434343" w:space="0" w:sz="4" w:val="single"/>
            </w:tcBorders>
            <w:shd w:fill="ffffff" w:val="clear"/>
            <w:tcMar>
              <w:top w:w="0.0" w:type="dxa"/>
              <w:left w:w="100.0" w:type="dxa"/>
              <w:bottom w:w="0.0" w:type="dxa"/>
              <w:right w:w="100.0" w:type="dxa"/>
            </w:tcMar>
            <w:vAlign w:val="top"/>
          </w:tcPr>
          <w:p w:rsidR="00000000" w:rsidDel="00000000" w:rsidP="00000000" w:rsidRDefault="00000000" w:rsidRPr="00000000" w14:paraId="00000034">
            <w:pPr>
              <w:spacing w:after="0" w:before="0" w:line="240" w:lineRule="auto"/>
              <w:ind w:left="-720" w:right="-720" w:firstLine="0"/>
              <w:rPr/>
            </w:pPr>
            <w:r w:rsidDel="00000000" w:rsidR="00000000" w:rsidRPr="00000000">
              <w:rPr>
                <w:rtl w:val="0"/>
              </w:rPr>
            </w:r>
          </w:p>
        </w:tc>
      </w:tr>
    </w:tbl>
    <w:p w:rsidR="00000000" w:rsidDel="00000000" w:rsidP="00000000" w:rsidRDefault="00000000" w:rsidRPr="00000000" w14:paraId="00000035">
      <w:pPr>
        <w:ind w:left="-720" w:right="-720" w:firstLine="0"/>
        <w:rPr/>
      </w:pPr>
      <w:r w:rsidDel="00000000" w:rsidR="00000000" w:rsidRPr="00000000">
        <w:rPr>
          <w:rtl w:val="0"/>
        </w:rPr>
      </w:r>
    </w:p>
    <w:p w:rsidR="00000000" w:rsidDel="00000000" w:rsidP="00000000" w:rsidRDefault="00000000" w:rsidRPr="00000000" w14:paraId="00000036">
      <w:pPr>
        <w:ind w:left="-720" w:right="-720" w:firstLine="0"/>
        <w:rPr/>
      </w:pPr>
      <w:r w:rsidDel="00000000" w:rsidR="00000000" w:rsidRPr="00000000">
        <w:rPr>
          <w:rtl w:val="0"/>
        </w:rPr>
      </w:r>
    </w:p>
    <w:tbl>
      <w:tblPr>
        <w:tblStyle w:val="Table3"/>
        <w:tblW w:w="10575.0" w:type="dxa"/>
        <w:jc w:val="left"/>
        <w:tblInd w:w="-675.0" w:type="dxa"/>
        <w:tblBorders>
          <w:top w:color="434343" w:space="0" w:sz="4" w:val="single"/>
          <w:left w:color="434343" w:space="0" w:sz="4" w:val="single"/>
          <w:bottom w:color="434343" w:space="0" w:sz="4" w:val="single"/>
          <w:right w:color="434343" w:space="0" w:sz="4" w:val="single"/>
          <w:insideH w:color="434343" w:space="0" w:sz="4" w:val="single"/>
          <w:insideV w:color="434343" w:space="0" w:sz="4" w:val="single"/>
        </w:tblBorders>
        <w:tblLayout w:type="fixed"/>
        <w:tblLook w:val="0600"/>
      </w:tblPr>
      <w:tblGrid>
        <w:gridCol w:w="2700"/>
        <w:gridCol w:w="2655"/>
        <w:gridCol w:w="105"/>
        <w:gridCol w:w="5115"/>
        <w:tblGridChange w:id="0">
          <w:tblGrid>
            <w:gridCol w:w="2700"/>
            <w:gridCol w:w="2655"/>
            <w:gridCol w:w="105"/>
            <w:gridCol w:w="5115"/>
          </w:tblGrid>
        </w:tblGridChange>
      </w:tblGrid>
      <w:tr>
        <w:trPr>
          <w:cantSplit w:val="0"/>
          <w:trHeight w:val="330" w:hRule="atLeast"/>
          <w:tblHeader w:val="0"/>
        </w:trPr>
        <w:tc>
          <w:tcPr>
            <w:gridSpan w:val="3"/>
            <w:tcBorders>
              <w:top w:color="434343" w:space="0" w:sz="4" w:val="single"/>
              <w:left w:color="434343" w:space="0" w:sz="4" w:val="single"/>
              <w:bottom w:color="434343" w:space="0" w:sz="4" w:val="single"/>
              <w:right w:color="434343" w:space="0" w:sz="4" w:val="single"/>
            </w:tcBorders>
            <w:shd w:fill="f2f1ee" w:val="clear"/>
            <w:tcMar>
              <w:top w:w="0.0" w:type="dxa"/>
              <w:left w:w="100.0" w:type="dxa"/>
              <w:bottom w:w="0.0" w:type="dxa"/>
              <w:right w:w="100.0" w:type="dxa"/>
            </w:tcMar>
            <w:vAlign w:val="top"/>
          </w:tcPr>
          <w:p w:rsidR="00000000" w:rsidDel="00000000" w:rsidP="00000000" w:rsidRDefault="00000000" w:rsidRPr="00000000" w14:paraId="00000037">
            <w:pPr>
              <w:pStyle w:val="Heading2"/>
              <w:keepNext w:val="0"/>
              <w:keepLines w:val="0"/>
              <w:spacing w:after="0" w:before="40" w:lineRule="auto"/>
              <w:ind w:left="150" w:right="210" w:firstLine="0"/>
              <w:rPr>
                <w:sz w:val="20"/>
                <w:szCs w:val="20"/>
              </w:rPr>
            </w:pPr>
            <w:bookmarkStart w:colFirst="0" w:colLast="0" w:name="_placxek9ua0q" w:id="5"/>
            <w:bookmarkEnd w:id="5"/>
            <w:r w:rsidDel="00000000" w:rsidR="00000000" w:rsidRPr="00000000">
              <w:rPr>
                <w:sz w:val="20"/>
                <w:szCs w:val="20"/>
                <w:rtl w:val="0"/>
              </w:rPr>
              <w:t xml:space="preserve">INSIGHT AND RECOMMENDATION</w:t>
            </w:r>
          </w:p>
        </w:tc>
        <w:tc>
          <w:tcPr>
            <w:tcBorders>
              <w:top w:color="434343" w:space="0" w:sz="4" w:val="single"/>
              <w:left w:color="434343" w:space="0" w:sz="4" w:val="single"/>
              <w:bottom w:color="434343" w:space="0" w:sz="4" w:val="single"/>
              <w:right w:color="434343" w:space="0" w:sz="4" w:val="single"/>
            </w:tcBorders>
            <w:shd w:fill="f2f1ee" w:val="clear"/>
            <w:tcMar>
              <w:top w:w="0.0" w:type="dxa"/>
              <w:left w:w="100.0" w:type="dxa"/>
              <w:bottom w:w="0.0" w:type="dxa"/>
              <w:right w:w="100.0" w:type="dxa"/>
            </w:tcMar>
            <w:vAlign w:val="top"/>
          </w:tcPr>
          <w:p w:rsidR="00000000" w:rsidDel="00000000" w:rsidP="00000000" w:rsidRDefault="00000000" w:rsidRPr="00000000" w14:paraId="0000003A">
            <w:pPr>
              <w:pStyle w:val="Heading2"/>
              <w:keepNext w:val="0"/>
              <w:keepLines w:val="0"/>
              <w:spacing w:after="0" w:before="40" w:lineRule="auto"/>
              <w:ind w:left="-720" w:right="-720" w:firstLine="0"/>
              <w:rPr>
                <w:sz w:val="20"/>
                <w:szCs w:val="20"/>
              </w:rPr>
            </w:pPr>
            <w:bookmarkStart w:colFirst="0" w:colLast="0" w:name="_rdhusaj46wtz" w:id="8"/>
            <w:bookmarkEnd w:id="8"/>
            <w:r w:rsidDel="00000000" w:rsidR="00000000" w:rsidRPr="00000000">
              <w:rPr>
                <w:rtl w:val="0"/>
              </w:rPr>
            </w:r>
          </w:p>
        </w:tc>
      </w:tr>
      <w:tr>
        <w:trPr>
          <w:cantSplit w:val="0"/>
          <w:trHeight w:val="3045" w:hRule="atLeast"/>
          <w:tblHeader w:val="0"/>
        </w:trPr>
        <w:tc>
          <w:tcPr>
            <w:gridSpan w:val="3"/>
            <w:tcBorders>
              <w:top w:color="434343" w:space="0" w:sz="4" w:val="single"/>
              <w:left w:color="434343" w:space="0" w:sz="4" w:val="single"/>
              <w:bottom w:color="434343" w:space="0" w:sz="4" w:val="single"/>
              <w:right w:color="434343" w:space="0" w:sz="4" w:val="single"/>
            </w:tcBorders>
            <w:tcMar>
              <w:top w:w="0.0" w:type="dxa"/>
              <w:left w:w="100.0" w:type="dxa"/>
              <w:bottom w:w="0.0" w:type="dxa"/>
              <w:right w:w="100.0" w:type="dxa"/>
            </w:tcMar>
            <w:vAlign w:val="top"/>
          </w:tcPr>
          <w:p w:rsidR="00000000" w:rsidDel="00000000" w:rsidP="00000000" w:rsidRDefault="00000000" w:rsidRPr="00000000" w14:paraId="0000003B">
            <w:pPr>
              <w:spacing w:before="40" w:lineRule="auto"/>
              <w:ind w:left="0" w:right="210" w:firstLine="0"/>
              <w:rPr>
                <w:b w:val="1"/>
                <w:bCs w:val="1"/>
                <w:sz w:val="24"/>
                <w:szCs w:val="24"/>
              </w:rPr>
            </w:pPr>
            <w:r w:rsidDel="00000000" w:rsidR="00000000" w:rsidRPr="00000000">
              <w:rPr>
                <w:b w:val="1"/>
                <w:bCs w:val="1"/>
                <w:sz w:val="24"/>
                <w:szCs w:val="24"/>
                <w:rtl w:val="0"/>
              </w:rPr>
              <w:t xml:space="preserve">Insights</w:t>
            </w:r>
          </w:p>
          <w:p w:rsidR="00000000" w:rsidDel="00000000" w:rsidP="00000000" w:rsidRDefault="00000000" w:rsidRPr="00000000" w14:paraId="0000003C">
            <w:pPr>
              <w:spacing w:after="240" w:before="240" w:lineRule="auto"/>
              <w:rPr/>
            </w:pPr>
            <w:r w:rsidDel="00000000" w:rsidR="00000000" w:rsidRPr="00000000">
              <w:rPr>
                <w:rtl w:val="0"/>
              </w:rPr>
              <w:t xml:space="preserve">The chart clearly shows that paid users consistently listen to significantly more tracks than free users, and the gap widens every year from 2018 through 2023. While free-user engagement grows gradually, paid-user engagement accelerates faster, indicating that once users upgrade, they become highly active and remain long-term listeners.</w:t>
            </w:r>
          </w:p>
          <w:p w:rsidR="00000000" w:rsidDel="00000000" w:rsidP="00000000" w:rsidRDefault="00000000" w:rsidRPr="00000000" w14:paraId="0000003D">
            <w:pPr>
              <w:spacing w:after="240" w:before="240" w:lineRule="auto"/>
              <w:rPr/>
            </w:pPr>
            <w:r w:rsidDel="00000000" w:rsidR="00000000" w:rsidRPr="00000000">
              <w:rPr>
                <w:rtl w:val="0"/>
              </w:rPr>
              <w:t xml:space="preserve">This pattern highlights two key points:</w:t>
            </w:r>
          </w:p>
          <w:p w:rsidR="00000000" w:rsidDel="00000000" w:rsidP="00000000" w:rsidRDefault="00000000" w:rsidRPr="00000000" w14:paraId="0000003E">
            <w:pPr>
              <w:numPr>
                <w:ilvl w:val="0"/>
                <w:numId w:val="3"/>
              </w:numPr>
              <w:spacing w:after="0" w:afterAutospacing="0" w:before="240" w:lineRule="auto"/>
              <w:ind w:left="720" w:hanging="360"/>
              <w:rPr>
                <w:rFonts w:ascii="Inter" w:cs="Inter" w:eastAsia="Inter" w:hAnsi="Inter"/>
              </w:rPr>
            </w:pPr>
            <w:r w:rsidDel="00000000" w:rsidR="00000000" w:rsidRPr="00000000">
              <w:rPr>
                <w:rtl w:val="0"/>
              </w:rPr>
              <w:t xml:space="preserve">Paid users deliver higher value and stronger retention.</w:t>
            </w:r>
          </w:p>
          <w:p w:rsidR="00000000" w:rsidDel="00000000" w:rsidP="00000000" w:rsidRDefault="00000000" w:rsidRPr="00000000" w14:paraId="0000003F">
            <w:pPr>
              <w:numPr>
                <w:ilvl w:val="0"/>
                <w:numId w:val="3"/>
              </w:numPr>
              <w:spacing w:after="240" w:before="0" w:beforeAutospacing="0" w:lineRule="auto"/>
              <w:ind w:left="720" w:hanging="360"/>
              <w:rPr>
                <w:rFonts w:ascii="Inter" w:cs="Inter" w:eastAsia="Inter" w:hAnsi="Inter"/>
              </w:rPr>
            </w:pPr>
            <w:r w:rsidDel="00000000" w:rsidR="00000000" w:rsidRPr="00000000">
              <w:rPr>
                <w:rtl w:val="0"/>
              </w:rPr>
              <w:t xml:space="preserve">High-engagement free users have strong potential to convert, since increased listening often predicts readiness to upgrade.</w:t>
            </w:r>
            <w:r w:rsidDel="00000000" w:rsidR="00000000" w:rsidRPr="00000000">
              <w:rPr>
                <w:rtl w:val="0"/>
              </w:rPr>
            </w:r>
          </w:p>
          <w:p w:rsidR="00000000" w:rsidDel="00000000" w:rsidP="00000000" w:rsidRDefault="00000000" w:rsidRPr="00000000" w14:paraId="00000040">
            <w:pPr>
              <w:spacing w:before="40" w:lineRule="auto"/>
              <w:ind w:left="150" w:right="210" w:firstLine="0"/>
              <w:rPr/>
            </w:pPr>
            <w:r w:rsidDel="00000000" w:rsidR="00000000" w:rsidRPr="00000000">
              <w:rPr>
                <w:rtl w:val="0"/>
              </w:rPr>
            </w:r>
          </w:p>
        </w:tc>
        <w:tc>
          <w:tcPr>
            <w:vMerge w:val="restart"/>
            <w:tcBorders>
              <w:top w:color="434343" w:space="0" w:sz="4" w:val="single"/>
              <w:left w:color="434343" w:space="0" w:sz="4" w:val="single"/>
              <w:bottom w:color="434343" w:space="0" w:sz="4" w:val="single"/>
              <w:right w:color="434343" w:space="0" w:sz="4" w:val="single"/>
            </w:tcBorders>
            <w:tcMar>
              <w:top w:w="0.0" w:type="dxa"/>
              <w:left w:w="100.0" w:type="dxa"/>
              <w:bottom w:w="0.0" w:type="dxa"/>
              <w:right w:w="100.0" w:type="dxa"/>
            </w:tcMar>
            <w:vAlign w:val="top"/>
          </w:tcPr>
          <w:p w:rsidR="00000000" w:rsidDel="00000000" w:rsidP="00000000" w:rsidRDefault="00000000" w:rsidRPr="00000000" w14:paraId="00000043">
            <w:pPr>
              <w:spacing w:line="240" w:lineRule="auto"/>
              <w:ind w:left="-720" w:right="-720" w:firstLine="0"/>
              <w:rPr>
                <w:i w:val="1"/>
                <w:iCs w:val="1"/>
              </w:rPr>
            </w:pPr>
            <w:r w:rsidDel="00000000" w:rsidR="00000000" w:rsidRPr="00000000">
              <w:rPr>
                <w:rtl w:val="0"/>
              </w:rPr>
            </w:r>
          </w:p>
          <w:p w:rsidR="00000000" w:rsidDel="00000000" w:rsidP="00000000" w:rsidRDefault="00000000" w:rsidRPr="00000000" w14:paraId="00000044">
            <w:pPr>
              <w:spacing w:line="240" w:lineRule="auto"/>
              <w:ind w:left="0" w:right="-720" w:firstLine="0"/>
              <w:rPr>
                <w:sz w:val="24"/>
                <w:szCs w:val="24"/>
              </w:rPr>
            </w:pPr>
            <w:r w:rsidDel="00000000" w:rsidR="00000000" w:rsidRPr="00000000">
              <w:rPr>
                <w:sz w:val="24"/>
                <w:szCs w:val="24"/>
                <w:rtl w:val="0"/>
              </w:rPr>
              <w:t xml:space="preserve">Visual B: Tracks listened to by the user </w:t>
            </w:r>
          </w:p>
          <w:p w:rsidR="00000000" w:rsidDel="00000000" w:rsidP="00000000" w:rsidRDefault="00000000" w:rsidRPr="00000000" w14:paraId="00000045">
            <w:pPr>
              <w:spacing w:line="240" w:lineRule="auto"/>
              <w:ind w:left="0" w:right="-720" w:firstLine="0"/>
              <w:rPr>
                <w:sz w:val="24"/>
                <w:szCs w:val="24"/>
              </w:rPr>
            </w:pPr>
            <w:r w:rsidDel="00000000" w:rsidR="00000000" w:rsidRPr="00000000">
              <w:rPr>
                <w:sz w:val="24"/>
                <w:szCs w:val="24"/>
                <w:rtl w:val="0"/>
              </w:rPr>
              <w:t xml:space="preserve">over time</w:t>
            </w:r>
          </w:p>
          <w:p w:rsidR="00000000" w:rsidDel="00000000" w:rsidP="00000000" w:rsidRDefault="00000000" w:rsidRPr="00000000" w14:paraId="00000046">
            <w:pPr>
              <w:spacing w:line="240" w:lineRule="auto"/>
              <w:ind w:left="180" w:right="-720" w:firstLine="0"/>
              <w:rPr>
                <w:sz w:val="20"/>
                <w:szCs w:val="20"/>
              </w:rPr>
            </w:pPr>
            <w:r w:rsidDel="00000000" w:rsidR="00000000" w:rsidRPr="00000000">
              <w:rPr/>
              <w:drawing>
                <wp:inline distB="114300" distT="114300" distL="114300" distR="114300">
                  <wp:extent cx="3114675" cy="31623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114675"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line="240" w:lineRule="auto"/>
              <w:ind w:left="180" w:right="-720" w:firstLine="0"/>
              <w:rPr/>
            </w:pPr>
            <w:r w:rsidDel="00000000" w:rsidR="00000000" w:rsidRPr="00000000">
              <w:rPr>
                <w:rtl w:val="0"/>
              </w:rPr>
            </w:r>
          </w:p>
        </w:tc>
      </w:tr>
      <w:tr>
        <w:trPr>
          <w:cantSplit w:val="0"/>
          <w:trHeight w:val="4305.75" w:hRule="atLeast"/>
          <w:tblHeader w:val="0"/>
        </w:trPr>
        <w:tc>
          <w:tcPr>
            <w:gridSpan w:val="3"/>
            <w:tcBorders>
              <w:top w:color="434343" w:space="0" w:sz="4" w:val="single"/>
              <w:left w:color="434343" w:space="0" w:sz="4" w:val="single"/>
              <w:bottom w:color="434343" w:space="0" w:sz="4" w:val="single"/>
              <w:right w:color="434343" w:space="0" w:sz="4" w:val="single"/>
            </w:tcBorders>
            <w:tcMar>
              <w:top w:w="0.0" w:type="dxa"/>
              <w:left w:w="100.0" w:type="dxa"/>
              <w:bottom w:w="0.0" w:type="dxa"/>
              <w:right w:w="100.0" w:type="dxa"/>
            </w:tcMar>
            <w:vAlign w:val="top"/>
          </w:tcPr>
          <w:p w:rsidR="00000000" w:rsidDel="00000000" w:rsidP="00000000" w:rsidRDefault="00000000" w:rsidRPr="00000000" w14:paraId="00000048">
            <w:pPr>
              <w:spacing w:line="240" w:lineRule="auto"/>
              <w:ind w:left="0" w:right="210" w:firstLine="0"/>
              <w:rPr/>
            </w:pPr>
            <w:r w:rsidDel="00000000" w:rsidR="00000000" w:rsidRPr="00000000">
              <w:rPr>
                <w:rtl w:val="0"/>
              </w:rPr>
            </w:r>
          </w:p>
          <w:p w:rsidR="00000000" w:rsidDel="00000000" w:rsidP="00000000" w:rsidRDefault="00000000" w:rsidRPr="00000000" w14:paraId="00000049">
            <w:pPr>
              <w:spacing w:line="240" w:lineRule="auto"/>
              <w:ind w:left="0" w:right="210" w:firstLine="0"/>
              <w:rPr>
                <w:b w:val="1"/>
                <w:bCs w:val="1"/>
              </w:rPr>
            </w:pPr>
            <w:r w:rsidDel="00000000" w:rsidR="00000000" w:rsidRPr="00000000">
              <w:rPr>
                <w:b w:val="1"/>
                <w:bCs w:val="1"/>
                <w:sz w:val="24"/>
                <w:szCs w:val="24"/>
                <w:rtl w:val="0"/>
              </w:rPr>
              <w:t xml:space="preserve">Recommendations</w:t>
            </w:r>
            <w:r w:rsidDel="00000000" w:rsidR="00000000" w:rsidRPr="00000000">
              <w:rPr>
                <w:rtl w:val="0"/>
              </w:rPr>
            </w:r>
          </w:p>
          <w:p w:rsidR="00000000" w:rsidDel="00000000" w:rsidP="00000000" w:rsidRDefault="00000000" w:rsidRPr="00000000" w14:paraId="0000004A">
            <w:pPr>
              <w:spacing w:after="240" w:before="240" w:line="240" w:lineRule="auto"/>
              <w:ind w:left="0" w:firstLine="0"/>
              <w:rPr/>
            </w:pPr>
            <w:r w:rsidDel="00000000" w:rsidR="00000000" w:rsidRPr="00000000">
              <w:rPr>
                <w:rtl w:val="0"/>
              </w:rPr>
              <w:t xml:space="preserve">To capitalize on this behavior, Fresh Beats should focus on converting the most active free users by offering them personalized upgrade pathways.</w:t>
            </w:r>
          </w:p>
          <w:p w:rsidR="00000000" w:rsidDel="00000000" w:rsidP="00000000" w:rsidRDefault="00000000" w:rsidRPr="00000000" w14:paraId="0000004B">
            <w:pPr>
              <w:spacing w:after="240" w:before="240" w:line="240" w:lineRule="auto"/>
              <w:ind w:left="0" w:firstLine="0"/>
              <w:rPr/>
            </w:pPr>
            <w:r w:rsidDel="00000000" w:rsidR="00000000" w:rsidRPr="00000000">
              <w:rPr>
                <w:rtl w:val="0"/>
              </w:rPr>
              <w:t xml:space="preserve">Consider:</w:t>
            </w:r>
          </w:p>
          <w:p w:rsidR="00000000" w:rsidDel="00000000" w:rsidP="00000000" w:rsidRDefault="00000000" w:rsidRPr="00000000" w14:paraId="0000004C">
            <w:pPr>
              <w:numPr>
                <w:ilvl w:val="0"/>
                <w:numId w:val="2"/>
              </w:numPr>
              <w:spacing w:after="0" w:afterAutospacing="0" w:before="240" w:line="240" w:lineRule="auto"/>
              <w:ind w:left="720" w:hanging="360"/>
              <w:rPr>
                <w:rFonts w:ascii="Inter" w:cs="Inter" w:eastAsia="Inter" w:hAnsi="Inter"/>
              </w:rPr>
            </w:pPr>
            <w:r w:rsidDel="00000000" w:rsidR="00000000" w:rsidRPr="00000000">
              <w:rPr>
                <w:rtl w:val="0"/>
              </w:rPr>
              <w:t xml:space="preserve">Tiered conversion prompts based on listening volume, nudging high-activity free users toward paid benefits.</w:t>
            </w:r>
          </w:p>
          <w:p w:rsidR="00000000" w:rsidDel="00000000" w:rsidP="00000000" w:rsidRDefault="00000000" w:rsidRPr="00000000" w14:paraId="0000004D">
            <w:pPr>
              <w:numPr>
                <w:ilvl w:val="0"/>
                <w:numId w:val="2"/>
              </w:numPr>
              <w:spacing w:after="0" w:afterAutospacing="0" w:before="0" w:beforeAutospacing="0" w:line="240" w:lineRule="auto"/>
              <w:ind w:left="720" w:hanging="360"/>
              <w:rPr>
                <w:rFonts w:ascii="Inter" w:cs="Inter" w:eastAsia="Inter" w:hAnsi="Inter"/>
              </w:rPr>
            </w:pPr>
            <w:r w:rsidDel="00000000" w:rsidR="00000000" w:rsidRPr="00000000">
              <w:rPr>
                <w:rtl w:val="0"/>
              </w:rPr>
              <w:t xml:space="preserve">Short-term upgrade trials showcasing premium features, since data shows paid listeners significantly increase platform usage after upgrading.</w:t>
            </w:r>
          </w:p>
          <w:p w:rsidR="00000000" w:rsidDel="00000000" w:rsidP="00000000" w:rsidRDefault="00000000" w:rsidRPr="00000000" w14:paraId="0000004E">
            <w:pPr>
              <w:numPr>
                <w:ilvl w:val="0"/>
                <w:numId w:val="2"/>
              </w:numPr>
              <w:spacing w:after="0" w:afterAutospacing="0" w:before="0" w:beforeAutospacing="0" w:line="240" w:lineRule="auto"/>
              <w:ind w:left="720" w:hanging="360"/>
              <w:rPr>
                <w:rFonts w:ascii="Inter" w:cs="Inter" w:eastAsia="Inter" w:hAnsi="Inter"/>
              </w:rPr>
            </w:pPr>
            <w:r w:rsidDel="00000000" w:rsidR="00000000" w:rsidRPr="00000000">
              <w:rPr>
                <w:rtl w:val="0"/>
              </w:rPr>
              <w:t xml:space="preserve">Referral rewards that let free users access paid features temporarily when they bring in new listeners.</w:t>
            </w:r>
          </w:p>
          <w:p w:rsidR="00000000" w:rsidDel="00000000" w:rsidP="00000000" w:rsidRDefault="00000000" w:rsidRPr="00000000" w14:paraId="0000004F">
            <w:pPr>
              <w:numPr>
                <w:ilvl w:val="0"/>
                <w:numId w:val="2"/>
              </w:numPr>
              <w:spacing w:after="240" w:before="0" w:beforeAutospacing="0" w:line="240" w:lineRule="auto"/>
              <w:ind w:left="720" w:hanging="360"/>
              <w:rPr>
                <w:rFonts w:ascii="Inter" w:cs="Inter" w:eastAsia="Inter" w:hAnsi="Inter"/>
              </w:rPr>
            </w:pPr>
            <w:r w:rsidDel="00000000" w:rsidR="00000000" w:rsidRPr="00000000">
              <w:rPr>
                <w:rtl w:val="0"/>
              </w:rPr>
              <w:t xml:space="preserve">Genre-specific upgrade incentives, especially for free users who repeatedly engage with high-volume genres like rock or pop.</w:t>
            </w:r>
          </w:p>
          <w:p w:rsidR="00000000" w:rsidDel="00000000" w:rsidP="00000000" w:rsidRDefault="00000000" w:rsidRPr="00000000" w14:paraId="00000050">
            <w:pPr>
              <w:spacing w:after="240" w:before="240" w:line="240" w:lineRule="auto"/>
              <w:rPr/>
            </w:pPr>
            <w:r w:rsidDel="00000000" w:rsidR="00000000" w:rsidRPr="00000000">
              <w:rPr>
                <w:rtl w:val="0"/>
              </w:rPr>
              <w:t xml:space="preserve">These strategies not only encourage conversion but also strengthen retention, leveraging the engagement patterns already evident in the data.</w:t>
            </w:r>
          </w:p>
          <w:p w:rsidR="00000000" w:rsidDel="00000000" w:rsidP="00000000" w:rsidRDefault="00000000" w:rsidRPr="00000000" w14:paraId="00000051">
            <w:pPr>
              <w:spacing w:line="240" w:lineRule="auto"/>
              <w:ind w:left="150" w:right="210" w:firstLine="0"/>
              <w:rPr/>
            </w:pPr>
            <w:r w:rsidDel="00000000" w:rsidR="00000000" w:rsidRPr="00000000">
              <w:rPr>
                <w:rtl w:val="0"/>
              </w:rPr>
            </w:r>
          </w:p>
        </w:tc>
        <w:tc>
          <w:tcPr>
            <w:vMerge w:val="continue"/>
            <w:tcBorders>
              <w:top w:color="434343" w:space="0" w:sz="4" w:val="single"/>
              <w:left w:color="434343" w:space="0" w:sz="4" w:val="single"/>
              <w:bottom w:color="434343" w:space="0" w:sz="4" w:val="single"/>
              <w:right w:color="434343" w:space="0" w:sz="4" w:val="single"/>
            </w:tcBorders>
            <w:tcMar>
              <w:top w:w="0.0" w:type="dxa"/>
              <w:left w:w="100.0" w:type="dxa"/>
              <w:bottom w:w="0.0" w:type="dxa"/>
              <w:right w:w="100.0" w:type="dxa"/>
            </w:tcMar>
            <w:vAlign w:val="top"/>
          </w:tcPr>
          <w:p w:rsidR="00000000" w:rsidDel="00000000" w:rsidP="00000000" w:rsidRDefault="00000000" w:rsidRPr="00000000" w14:paraId="00000054">
            <w:pPr>
              <w:spacing w:line="240" w:lineRule="auto"/>
              <w:ind w:left="-720" w:right="-720" w:firstLine="0"/>
              <w:rPr/>
            </w:pPr>
            <w:r w:rsidDel="00000000" w:rsidR="00000000" w:rsidRPr="00000000">
              <w:rPr>
                <w:rtl w:val="0"/>
              </w:rPr>
            </w:r>
          </w:p>
        </w:tc>
      </w:tr>
    </w:tbl>
    <w:p w:rsidR="00000000" w:rsidDel="00000000" w:rsidP="00000000" w:rsidRDefault="00000000" w:rsidRPr="00000000" w14:paraId="00000055">
      <w:pPr>
        <w:ind w:left="-720" w:right="-720" w:firstLine="0"/>
        <w:rPr/>
      </w:pPr>
      <w:r w:rsidDel="00000000" w:rsidR="00000000" w:rsidRPr="00000000">
        <w:rPr>
          <w:rtl w:val="0"/>
        </w:rPr>
      </w:r>
    </w:p>
    <w:tbl>
      <w:tblPr>
        <w:tblStyle w:val="Table4"/>
        <w:tblW w:w="10560.0" w:type="dxa"/>
        <w:jc w:val="left"/>
        <w:tblInd w:w="-660.0" w:type="dxa"/>
        <w:tblBorders>
          <w:top w:color="434343" w:space="0" w:sz="4" w:val="single"/>
          <w:left w:color="434343" w:space="0" w:sz="4" w:val="single"/>
          <w:bottom w:color="434343" w:space="0" w:sz="4" w:val="single"/>
          <w:right w:color="434343" w:space="0" w:sz="4" w:val="single"/>
          <w:insideH w:color="434343" w:space="0" w:sz="4" w:val="single"/>
          <w:insideV w:color="434343" w:space="0" w:sz="4" w:val="single"/>
        </w:tblBorders>
        <w:tblLayout w:type="fixed"/>
        <w:tblLook w:val="0600"/>
      </w:tblPr>
      <w:tblGrid>
        <w:gridCol w:w="2685"/>
        <w:gridCol w:w="2655"/>
        <w:gridCol w:w="105"/>
        <w:gridCol w:w="5115"/>
        <w:tblGridChange w:id="0">
          <w:tblGrid>
            <w:gridCol w:w="2685"/>
            <w:gridCol w:w="2655"/>
            <w:gridCol w:w="105"/>
            <w:gridCol w:w="5115"/>
          </w:tblGrid>
        </w:tblGridChange>
      </w:tblGrid>
      <w:tr>
        <w:trPr>
          <w:cantSplit w:val="0"/>
          <w:trHeight w:val="330" w:hRule="atLeast"/>
          <w:tblHeader w:val="0"/>
        </w:trPr>
        <w:tc>
          <w:tcPr>
            <w:gridSpan w:val="3"/>
            <w:tcBorders>
              <w:top w:color="434343" w:space="0" w:sz="4" w:val="single"/>
              <w:left w:color="434343" w:space="0" w:sz="4" w:val="single"/>
              <w:bottom w:color="434343" w:space="0" w:sz="4" w:val="single"/>
              <w:right w:color="434343" w:space="0" w:sz="4" w:val="single"/>
            </w:tcBorders>
            <w:shd w:fill="f2f1ee" w:val="clear"/>
            <w:tcMar>
              <w:top w:w="0.0" w:type="dxa"/>
              <w:left w:w="100.0" w:type="dxa"/>
              <w:bottom w:w="0.0" w:type="dxa"/>
              <w:right w:w="100.0" w:type="dxa"/>
            </w:tcMar>
            <w:vAlign w:val="top"/>
          </w:tcPr>
          <w:p w:rsidR="00000000" w:rsidDel="00000000" w:rsidP="00000000" w:rsidRDefault="00000000" w:rsidRPr="00000000" w14:paraId="00000056">
            <w:pPr>
              <w:pStyle w:val="Heading2"/>
              <w:keepNext w:val="0"/>
              <w:keepLines w:val="0"/>
              <w:spacing w:after="0" w:before="40" w:lineRule="auto"/>
              <w:ind w:left="180" w:right="-720" w:firstLine="0"/>
              <w:rPr>
                <w:sz w:val="20"/>
                <w:szCs w:val="20"/>
              </w:rPr>
            </w:pPr>
            <w:bookmarkStart w:colFirst="0" w:colLast="0" w:name="_placxek9ua0q" w:id="5"/>
            <w:bookmarkEnd w:id="5"/>
            <w:r w:rsidDel="00000000" w:rsidR="00000000" w:rsidRPr="00000000">
              <w:rPr>
                <w:sz w:val="20"/>
                <w:szCs w:val="20"/>
                <w:rtl w:val="0"/>
              </w:rPr>
              <w:t xml:space="preserve">INSIGHT AND RECOMMENDATION</w:t>
            </w:r>
          </w:p>
        </w:tc>
        <w:tc>
          <w:tcPr>
            <w:tcBorders>
              <w:top w:color="434343" w:space="0" w:sz="4" w:val="single"/>
              <w:left w:color="434343" w:space="0" w:sz="4" w:val="single"/>
              <w:bottom w:color="434343" w:space="0" w:sz="4" w:val="single"/>
              <w:right w:color="434343" w:space="0" w:sz="4" w:val="single"/>
            </w:tcBorders>
            <w:shd w:fill="f2f1ee" w:val="clear"/>
            <w:tcMar>
              <w:top w:w="0.0" w:type="dxa"/>
              <w:left w:w="100.0" w:type="dxa"/>
              <w:bottom w:w="0.0" w:type="dxa"/>
              <w:right w:w="100.0" w:type="dxa"/>
            </w:tcMar>
            <w:vAlign w:val="top"/>
          </w:tcPr>
          <w:p w:rsidR="00000000" w:rsidDel="00000000" w:rsidP="00000000" w:rsidRDefault="00000000" w:rsidRPr="00000000" w14:paraId="00000059">
            <w:pPr>
              <w:pStyle w:val="Heading2"/>
              <w:keepNext w:val="0"/>
              <w:keepLines w:val="0"/>
              <w:spacing w:after="0" w:before="40" w:lineRule="auto"/>
              <w:ind w:left="-720" w:right="-720" w:firstLine="0"/>
              <w:rPr>
                <w:sz w:val="20"/>
                <w:szCs w:val="20"/>
              </w:rPr>
            </w:pPr>
            <w:bookmarkStart w:colFirst="0" w:colLast="0" w:name="_gtvr3bvw3u1n" w:id="9"/>
            <w:bookmarkEnd w:id="9"/>
            <w:r w:rsidDel="00000000" w:rsidR="00000000" w:rsidRPr="00000000">
              <w:rPr>
                <w:rtl w:val="0"/>
              </w:rPr>
            </w:r>
          </w:p>
        </w:tc>
      </w:tr>
      <w:tr>
        <w:trPr>
          <w:cantSplit w:val="0"/>
          <w:trHeight w:val="4276.254545454546" w:hRule="atLeast"/>
          <w:tblHeader w:val="0"/>
        </w:trPr>
        <w:tc>
          <w:tcPr>
            <w:gridSpan w:val="3"/>
            <w:tcBorders>
              <w:top w:color="434343" w:space="0" w:sz="4" w:val="single"/>
              <w:left w:color="434343" w:space="0" w:sz="4" w:val="single"/>
              <w:bottom w:color="434343" w:space="0" w:sz="4" w:val="single"/>
              <w:right w:color="434343" w:space="0" w:sz="4" w:val="single"/>
            </w:tcBorders>
            <w:tcMar>
              <w:top w:w="0.0" w:type="dxa"/>
              <w:left w:w="100.0" w:type="dxa"/>
              <w:bottom w:w="0.0" w:type="dxa"/>
              <w:right w:w="100.0" w:type="dxa"/>
            </w:tcMar>
            <w:vAlign w:val="top"/>
          </w:tcPr>
          <w:p w:rsidR="00000000" w:rsidDel="00000000" w:rsidP="00000000" w:rsidRDefault="00000000" w:rsidRPr="00000000" w14:paraId="0000005A">
            <w:pPr>
              <w:spacing w:before="40" w:lineRule="auto"/>
              <w:ind w:left="180" w:right="-720" w:firstLine="0"/>
              <w:rPr/>
            </w:pPr>
            <w:r w:rsidDel="00000000" w:rsidR="00000000" w:rsidRPr="00000000">
              <w:rPr>
                <w:rtl w:val="0"/>
              </w:rPr>
            </w:r>
          </w:p>
          <w:p w:rsidR="00000000" w:rsidDel="00000000" w:rsidP="00000000" w:rsidRDefault="00000000" w:rsidRPr="00000000" w14:paraId="0000005B">
            <w:pPr>
              <w:spacing w:before="40" w:lineRule="auto"/>
              <w:ind w:left="0" w:right="195" w:firstLine="0"/>
              <w:rPr>
                <w:b w:val="1"/>
                <w:bCs w:val="1"/>
                <w:sz w:val="20"/>
                <w:szCs w:val="20"/>
              </w:rPr>
            </w:pPr>
            <w:r w:rsidDel="00000000" w:rsidR="00000000" w:rsidRPr="00000000">
              <w:rPr>
                <w:b w:val="1"/>
                <w:bCs w:val="1"/>
                <w:sz w:val="24"/>
                <w:szCs w:val="24"/>
                <w:rtl w:val="0"/>
              </w:rPr>
              <w:t xml:space="preserve">Insights</w:t>
            </w:r>
            <w:r w:rsidDel="00000000" w:rsidR="00000000" w:rsidRPr="00000000">
              <w:rPr>
                <w:rtl w:val="0"/>
              </w:rPr>
            </w:r>
          </w:p>
          <w:p w:rsidR="00000000" w:rsidDel="00000000" w:rsidP="00000000" w:rsidRDefault="00000000" w:rsidRPr="00000000" w14:paraId="0000005C">
            <w:pPr>
              <w:spacing w:after="240" w:before="240" w:lineRule="auto"/>
              <w:rPr>
                <w:i w:val="1"/>
                <w:iCs w:val="1"/>
              </w:rPr>
            </w:pPr>
            <w:r w:rsidDel="00000000" w:rsidR="00000000" w:rsidRPr="00000000">
              <w:rPr>
                <w:rtl w:val="0"/>
              </w:rPr>
              <w:t xml:space="preserve">The stacked bar chart shows clear differences in listening behavior between free and paid users across all genres from 2018 to 2023. Paid users consistently generate significantly higher total listens, and this gap widens each year.</w:t>
              <w:br w:type="textWrapping"/>
              <w:t xml:space="preserve">Across both tiers, indie, pop, and rock make up the largest share of listens, while electronic and hip-hop show steady and notable growth year over year.</w:t>
            </w:r>
            <w:r w:rsidDel="00000000" w:rsidR="00000000" w:rsidRPr="00000000">
              <w:rPr>
                <w:rtl w:val="0"/>
              </w:rPr>
            </w:r>
          </w:p>
          <w:p w:rsidR="00000000" w:rsidDel="00000000" w:rsidP="00000000" w:rsidRDefault="00000000" w:rsidRPr="00000000" w14:paraId="0000005D">
            <w:pPr>
              <w:spacing w:after="240" w:before="240" w:lineRule="auto"/>
              <w:ind w:left="0" w:firstLine="0"/>
              <w:rPr>
                <w:i w:val="1"/>
                <w:iCs w:val="1"/>
              </w:rPr>
            </w:pPr>
            <w:r w:rsidDel="00000000" w:rsidR="00000000" w:rsidRPr="00000000">
              <w:rPr>
                <w:i w:val="1"/>
                <w:iCs w:val="1"/>
                <w:rtl w:val="0"/>
              </w:rPr>
              <w:t xml:space="preserve">Key patterns:</w:t>
            </w:r>
          </w:p>
          <w:p w:rsidR="00000000" w:rsidDel="00000000" w:rsidP="00000000" w:rsidRDefault="00000000" w:rsidRPr="00000000" w14:paraId="0000005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left"/>
              <w:rPr/>
            </w:pPr>
            <w:r w:rsidDel="00000000" w:rsidR="00000000" w:rsidRPr="00000000">
              <w:rPr>
                <w:rtl w:val="0"/>
              </w:rPr>
              <w:t xml:space="preserve">Paid users demonstrate higher engagement in every genre, indicating deeper usage once subscribers upgrade.</w:t>
            </w:r>
          </w:p>
          <w:p w:rsidR="00000000" w:rsidDel="00000000" w:rsidP="00000000" w:rsidRDefault="00000000" w:rsidRPr="00000000" w14:paraId="0000005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pPr>
            <w:r w:rsidDel="00000000" w:rsidR="00000000" w:rsidRPr="00000000">
              <w:rPr>
                <w:rtl w:val="0"/>
              </w:rPr>
              <w:t xml:space="preserve">Indie and pop explode in listen counts among paid users, particularly from 2021 onward.</w:t>
            </w:r>
          </w:p>
          <w:p w:rsidR="00000000" w:rsidDel="00000000" w:rsidP="00000000" w:rsidRDefault="00000000" w:rsidRPr="00000000" w14:paraId="0000006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pPr>
            <w:r w:rsidDel="00000000" w:rsidR="00000000" w:rsidRPr="00000000">
              <w:rPr>
                <w:rtl w:val="0"/>
              </w:rPr>
              <w:t xml:space="preserve">Rock remains a stable anchor genre for both tiers, especially free users.</w:t>
            </w:r>
          </w:p>
          <w:p w:rsidR="00000000" w:rsidDel="00000000" w:rsidP="00000000" w:rsidRDefault="00000000" w:rsidRPr="00000000" w14:paraId="0000006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left"/>
              <w:rPr/>
            </w:pPr>
            <w:r w:rsidDel="00000000" w:rsidR="00000000" w:rsidRPr="00000000">
              <w:rPr>
                <w:rtl w:val="0"/>
              </w:rPr>
              <w:t xml:space="preserve">Growth in electronic and hip-hop signals rising interest and opportunity for expanding catalogue depth.</w:t>
            </w:r>
          </w:p>
          <w:p w:rsidR="00000000" w:rsidDel="00000000" w:rsidP="00000000" w:rsidRDefault="00000000" w:rsidRPr="00000000" w14:paraId="00000062">
            <w:pPr>
              <w:spacing w:before="40" w:lineRule="auto"/>
              <w:ind w:left="180" w:right="-720" w:firstLine="0"/>
              <w:rPr/>
            </w:pPr>
            <w:r w:rsidDel="00000000" w:rsidR="00000000" w:rsidRPr="00000000">
              <w:rPr>
                <w:rtl w:val="0"/>
              </w:rPr>
            </w:r>
          </w:p>
        </w:tc>
        <w:tc>
          <w:tcPr>
            <w:vMerge w:val="restart"/>
            <w:tcBorders>
              <w:top w:color="434343" w:space="0" w:sz="4" w:val="single"/>
              <w:left w:color="434343" w:space="0" w:sz="4" w:val="single"/>
              <w:bottom w:color="434343" w:space="0" w:sz="4" w:val="single"/>
              <w:right w:color="434343" w:space="0" w:sz="4" w:val="single"/>
            </w:tcBorders>
            <w:tcMar>
              <w:top w:w="0.0" w:type="dxa"/>
              <w:left w:w="100.0" w:type="dxa"/>
              <w:bottom w:w="0.0" w:type="dxa"/>
              <w:right w:w="100.0" w:type="dxa"/>
            </w:tcMar>
            <w:vAlign w:val="top"/>
          </w:tcPr>
          <w:p w:rsidR="00000000" w:rsidDel="00000000" w:rsidP="00000000" w:rsidRDefault="00000000" w:rsidRPr="00000000" w14:paraId="00000065">
            <w:pPr>
              <w:spacing w:line="240" w:lineRule="auto"/>
              <w:ind w:left="-75" w:right="-720" w:firstLine="0"/>
              <w:rPr>
                <w:i w:val="1"/>
                <w:iCs w:val="1"/>
              </w:rPr>
            </w:pPr>
            <w:r w:rsidDel="00000000" w:rsidR="00000000" w:rsidRPr="00000000">
              <w:rPr>
                <w:rtl w:val="0"/>
              </w:rPr>
            </w:r>
          </w:p>
          <w:p w:rsidR="00000000" w:rsidDel="00000000" w:rsidP="00000000" w:rsidRDefault="00000000" w:rsidRPr="00000000" w14:paraId="00000066">
            <w:pPr>
              <w:spacing w:line="240" w:lineRule="auto"/>
              <w:ind w:left="270" w:right="-720" w:firstLine="0"/>
              <w:rPr>
                <w:sz w:val="24"/>
                <w:szCs w:val="24"/>
              </w:rPr>
            </w:pPr>
            <w:r w:rsidDel="00000000" w:rsidR="00000000" w:rsidRPr="00000000">
              <w:rPr>
                <w:sz w:val="24"/>
                <w:szCs w:val="24"/>
                <w:rtl w:val="0"/>
              </w:rPr>
              <w:t xml:space="preserve">Visual C: Listens by genre and user </w:t>
            </w:r>
          </w:p>
          <w:p w:rsidR="00000000" w:rsidDel="00000000" w:rsidP="00000000" w:rsidRDefault="00000000" w:rsidRPr="00000000" w14:paraId="00000067">
            <w:pPr>
              <w:spacing w:line="240" w:lineRule="auto"/>
              <w:ind w:left="270" w:right="-720" w:firstLine="0"/>
              <w:rPr>
                <w:sz w:val="24"/>
                <w:szCs w:val="24"/>
              </w:rPr>
            </w:pPr>
            <w:r w:rsidDel="00000000" w:rsidR="00000000" w:rsidRPr="00000000">
              <w:rPr>
                <w:sz w:val="24"/>
                <w:szCs w:val="24"/>
                <w:rtl w:val="0"/>
              </w:rPr>
              <w:t xml:space="preserve">tier over time</w:t>
            </w:r>
          </w:p>
          <w:p w:rsidR="00000000" w:rsidDel="00000000" w:rsidP="00000000" w:rsidRDefault="00000000" w:rsidRPr="00000000" w14:paraId="00000068">
            <w:pPr>
              <w:spacing w:line="240" w:lineRule="auto"/>
              <w:ind w:left="270" w:right="-720" w:firstLine="0"/>
              <w:rPr>
                <w:i w:val="1"/>
                <w:iCs w:val="1"/>
              </w:rPr>
            </w:pPr>
            <w:r w:rsidDel="00000000" w:rsidR="00000000" w:rsidRPr="00000000">
              <w:rPr>
                <w:rtl w:val="0"/>
              </w:rPr>
            </w:r>
          </w:p>
          <w:p w:rsidR="00000000" w:rsidDel="00000000" w:rsidP="00000000" w:rsidRDefault="00000000" w:rsidRPr="00000000" w14:paraId="00000069">
            <w:pPr>
              <w:spacing w:line="240" w:lineRule="auto"/>
              <w:ind w:left="270" w:right="-720" w:firstLine="0"/>
              <w:rPr/>
            </w:pPr>
            <w:r w:rsidDel="00000000" w:rsidR="00000000" w:rsidRPr="00000000">
              <w:rPr/>
              <w:drawing>
                <wp:inline distB="114300" distT="114300" distL="114300" distR="114300">
                  <wp:extent cx="3200988" cy="2701751"/>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200988" cy="2701751"/>
                          </a:xfrm>
                          <a:prstGeom prst="rect"/>
                          <a:ln/>
                        </pic:spPr>
                      </pic:pic>
                    </a:graphicData>
                  </a:graphic>
                </wp:inline>
              </w:drawing>
            </w:r>
            <w:r w:rsidDel="00000000" w:rsidR="00000000" w:rsidRPr="00000000">
              <w:rPr>
                <w:rtl w:val="0"/>
              </w:rPr>
            </w:r>
          </w:p>
        </w:tc>
      </w:tr>
      <w:tr>
        <w:trPr>
          <w:cantSplit w:val="0"/>
          <w:trHeight w:val="3005.7421875" w:hRule="atLeast"/>
          <w:tblHeader w:val="0"/>
        </w:trPr>
        <w:tc>
          <w:tcPr>
            <w:gridSpan w:val="3"/>
            <w:tcBorders>
              <w:top w:color="434343" w:space="0" w:sz="4" w:val="single"/>
              <w:left w:color="434343" w:space="0" w:sz="4" w:val="single"/>
              <w:bottom w:color="434343" w:space="0" w:sz="4" w:val="single"/>
              <w:right w:color="434343" w:space="0" w:sz="4" w:val="single"/>
            </w:tcBorders>
            <w:tcMar>
              <w:top w:w="0.0" w:type="dxa"/>
              <w:left w:w="100.0" w:type="dxa"/>
              <w:bottom w:w="0.0" w:type="dxa"/>
              <w:right w:w="100.0" w:type="dxa"/>
            </w:tcMar>
            <w:vAlign w:val="top"/>
          </w:tcPr>
          <w:p w:rsidR="00000000" w:rsidDel="00000000" w:rsidP="00000000" w:rsidRDefault="00000000" w:rsidRPr="00000000" w14:paraId="0000006A">
            <w:pPr>
              <w:spacing w:line="240" w:lineRule="auto"/>
              <w:ind w:left="180" w:right="285" w:firstLine="0"/>
              <w:rPr>
                <w:sz w:val="24"/>
                <w:szCs w:val="24"/>
              </w:rPr>
            </w:pPr>
            <w:r w:rsidDel="00000000" w:rsidR="00000000" w:rsidRPr="00000000">
              <w:rPr>
                <w:rtl w:val="0"/>
              </w:rPr>
            </w:r>
          </w:p>
          <w:p w:rsidR="00000000" w:rsidDel="00000000" w:rsidP="00000000" w:rsidRDefault="00000000" w:rsidRPr="00000000" w14:paraId="0000006B">
            <w:pPr>
              <w:spacing w:line="240" w:lineRule="auto"/>
              <w:ind w:left="0" w:right="285" w:firstLine="0"/>
              <w:rPr>
                <w:b w:val="1"/>
                <w:bCs w:val="1"/>
              </w:rPr>
            </w:pPr>
            <w:r w:rsidDel="00000000" w:rsidR="00000000" w:rsidRPr="00000000">
              <w:rPr>
                <w:b w:val="1"/>
                <w:bCs w:val="1"/>
                <w:sz w:val="24"/>
                <w:szCs w:val="24"/>
                <w:rtl w:val="0"/>
              </w:rPr>
              <w:t xml:space="preserve">Recommendations</w:t>
            </w:r>
            <w:r w:rsidDel="00000000" w:rsidR="00000000" w:rsidRPr="00000000">
              <w:rPr>
                <w:rtl w:val="0"/>
              </w:rPr>
            </w:r>
          </w:p>
          <w:p w:rsidR="00000000" w:rsidDel="00000000" w:rsidP="00000000" w:rsidRDefault="00000000" w:rsidRPr="00000000" w14:paraId="0000006C">
            <w:pPr>
              <w:spacing w:after="240" w:before="240" w:line="240" w:lineRule="auto"/>
              <w:rPr/>
            </w:pPr>
            <w:r w:rsidDel="00000000" w:rsidR="00000000" w:rsidRPr="00000000">
              <w:rPr>
                <w:rtl w:val="0"/>
              </w:rPr>
              <w:t xml:space="preserve">To maximize growth and conversion opportunities, Fresh Beats should tailor strategies around these insights:</w:t>
            </w:r>
          </w:p>
          <w:p w:rsidR="00000000" w:rsidDel="00000000" w:rsidP="00000000" w:rsidRDefault="00000000" w:rsidRPr="00000000" w14:paraId="0000006D">
            <w:pPr>
              <w:numPr>
                <w:ilvl w:val="0"/>
                <w:numId w:val="1"/>
              </w:numPr>
              <w:spacing w:after="0" w:afterAutospacing="0" w:before="240" w:line="240" w:lineRule="auto"/>
              <w:ind w:left="720" w:hanging="360"/>
              <w:rPr>
                <w:rFonts w:ascii="Inter" w:cs="Inter" w:eastAsia="Inter" w:hAnsi="Inter"/>
              </w:rPr>
            </w:pPr>
            <w:r w:rsidDel="00000000" w:rsidR="00000000" w:rsidRPr="00000000">
              <w:rPr>
                <w:rtl w:val="0"/>
              </w:rPr>
              <w:t xml:space="preserve">Use rock as a gateway genre for conversion campaigns targeted to free users, since their listening behavior consistently clusters here.</w:t>
            </w:r>
          </w:p>
          <w:p w:rsidR="00000000" w:rsidDel="00000000" w:rsidP="00000000" w:rsidRDefault="00000000" w:rsidRPr="00000000" w14:paraId="0000006E">
            <w:pPr>
              <w:numPr>
                <w:ilvl w:val="0"/>
                <w:numId w:val="1"/>
              </w:numPr>
              <w:spacing w:after="0" w:afterAutospacing="0" w:before="0" w:beforeAutospacing="0" w:line="240" w:lineRule="auto"/>
              <w:ind w:left="720" w:hanging="360"/>
              <w:rPr>
                <w:rFonts w:ascii="Inter" w:cs="Inter" w:eastAsia="Inter" w:hAnsi="Inter"/>
              </w:rPr>
            </w:pPr>
            <w:r w:rsidDel="00000000" w:rsidR="00000000" w:rsidRPr="00000000">
              <w:rPr>
                <w:rtl w:val="0"/>
              </w:rPr>
              <w:t xml:space="preserve">Expand content in indie, pop, electronic, and hip-hop, as these genres drive high engagement among paid users and can be leveraged for retention and premium experience marketing.</w:t>
            </w:r>
          </w:p>
          <w:p w:rsidR="00000000" w:rsidDel="00000000" w:rsidP="00000000" w:rsidRDefault="00000000" w:rsidRPr="00000000" w14:paraId="0000006F">
            <w:pPr>
              <w:numPr>
                <w:ilvl w:val="0"/>
                <w:numId w:val="1"/>
              </w:numPr>
              <w:spacing w:after="0" w:afterAutospacing="0" w:before="0" w:beforeAutospacing="0" w:line="240" w:lineRule="auto"/>
              <w:ind w:left="720" w:hanging="360"/>
              <w:rPr>
                <w:rFonts w:ascii="Inter" w:cs="Inter" w:eastAsia="Inter" w:hAnsi="Inter"/>
              </w:rPr>
            </w:pPr>
            <w:r w:rsidDel="00000000" w:rsidR="00000000" w:rsidRPr="00000000">
              <w:rPr>
                <w:rtl w:val="0"/>
              </w:rPr>
              <w:t xml:space="preserve">Create genre-specific upgrade prompts, such as paid-only playlists for indie and pop fans, where paid-tier listen counts significantly outpace free users.</w:t>
            </w:r>
          </w:p>
          <w:p w:rsidR="00000000" w:rsidDel="00000000" w:rsidP="00000000" w:rsidRDefault="00000000" w:rsidRPr="00000000" w14:paraId="00000070">
            <w:pPr>
              <w:numPr>
                <w:ilvl w:val="0"/>
                <w:numId w:val="1"/>
              </w:numPr>
              <w:spacing w:after="0" w:afterAutospacing="0" w:before="0" w:beforeAutospacing="0" w:line="240" w:lineRule="auto"/>
              <w:ind w:left="720" w:hanging="360"/>
              <w:rPr>
                <w:rFonts w:ascii="Inter" w:cs="Inter" w:eastAsia="Inter" w:hAnsi="Inter"/>
              </w:rPr>
            </w:pPr>
            <w:r w:rsidDel="00000000" w:rsidR="00000000" w:rsidRPr="00000000">
              <w:rPr>
                <w:rtl w:val="0"/>
              </w:rPr>
              <w:t xml:space="preserve">Prioritize promotional partnerships with artists in high-growth genres like electronic and hip-hop to reinforce the platform’s appeal for both new and existing users.</w:t>
            </w:r>
          </w:p>
          <w:p w:rsidR="00000000" w:rsidDel="00000000" w:rsidP="00000000" w:rsidRDefault="00000000" w:rsidRPr="00000000" w14:paraId="00000071">
            <w:pPr>
              <w:numPr>
                <w:ilvl w:val="0"/>
                <w:numId w:val="1"/>
              </w:numPr>
              <w:spacing w:after="240" w:before="0" w:beforeAutospacing="0" w:line="240" w:lineRule="auto"/>
              <w:ind w:left="720" w:hanging="360"/>
              <w:rPr>
                <w:rFonts w:ascii="Inter" w:cs="Inter" w:eastAsia="Inter" w:hAnsi="Inter"/>
              </w:rPr>
            </w:pPr>
            <w:r w:rsidDel="00000000" w:rsidR="00000000" w:rsidRPr="00000000">
              <w:rPr>
                <w:rtl w:val="0"/>
              </w:rPr>
              <w:t xml:space="preserve">Design listening challenges or curated weekly drops in genres with rising interest, highlighting the enhanced experience users receive once they upgrade.</w:t>
            </w:r>
          </w:p>
          <w:p w:rsidR="00000000" w:rsidDel="00000000" w:rsidP="00000000" w:rsidRDefault="00000000" w:rsidRPr="00000000" w14:paraId="00000072">
            <w:pPr>
              <w:spacing w:after="240" w:before="240" w:line="240" w:lineRule="auto"/>
              <w:rPr/>
            </w:pPr>
            <w:r w:rsidDel="00000000" w:rsidR="00000000" w:rsidRPr="00000000">
              <w:rPr>
                <w:rtl w:val="0"/>
              </w:rPr>
              <w:t xml:space="preserve">By aligning catalogue decisions and marketing efforts with these listening trends, Fresh Beats can attract new listeners, strengthen conversion, and retain high-value paid subscribers.</w:t>
            </w:r>
          </w:p>
          <w:p w:rsidR="00000000" w:rsidDel="00000000" w:rsidP="00000000" w:rsidRDefault="00000000" w:rsidRPr="00000000" w14:paraId="00000073">
            <w:pPr>
              <w:spacing w:line="240" w:lineRule="auto"/>
              <w:ind w:left="180" w:right="285" w:firstLine="0"/>
              <w:rPr/>
            </w:pPr>
            <w:r w:rsidDel="00000000" w:rsidR="00000000" w:rsidRPr="00000000">
              <w:rPr>
                <w:rtl w:val="0"/>
              </w:rPr>
            </w:r>
          </w:p>
          <w:p w:rsidR="00000000" w:rsidDel="00000000" w:rsidP="00000000" w:rsidRDefault="00000000" w:rsidRPr="00000000" w14:paraId="00000074">
            <w:pPr>
              <w:spacing w:line="240" w:lineRule="auto"/>
              <w:ind w:left="180" w:right="285" w:firstLine="0"/>
              <w:rPr/>
            </w:pPr>
            <w:r w:rsidDel="00000000" w:rsidR="00000000" w:rsidRPr="00000000">
              <w:rPr>
                <w:rtl w:val="0"/>
              </w:rPr>
            </w:r>
          </w:p>
          <w:p w:rsidR="00000000" w:rsidDel="00000000" w:rsidP="00000000" w:rsidRDefault="00000000" w:rsidRPr="00000000" w14:paraId="00000075">
            <w:pPr>
              <w:spacing w:line="240" w:lineRule="auto"/>
              <w:ind w:left="180" w:right="285" w:firstLine="0"/>
              <w:rPr/>
            </w:pPr>
            <w:r w:rsidDel="00000000" w:rsidR="00000000" w:rsidRPr="00000000">
              <w:rPr>
                <w:rtl w:val="0"/>
              </w:rPr>
            </w:r>
          </w:p>
          <w:p w:rsidR="00000000" w:rsidDel="00000000" w:rsidP="00000000" w:rsidRDefault="00000000" w:rsidRPr="00000000" w14:paraId="00000076">
            <w:pPr>
              <w:spacing w:line="240" w:lineRule="auto"/>
              <w:ind w:left="-720" w:right="-720" w:firstLine="0"/>
              <w:rPr/>
            </w:pPr>
            <w:r w:rsidDel="00000000" w:rsidR="00000000" w:rsidRPr="00000000">
              <w:rPr>
                <w:rtl w:val="0"/>
              </w:rPr>
            </w:r>
          </w:p>
          <w:p w:rsidR="00000000" w:rsidDel="00000000" w:rsidP="00000000" w:rsidRDefault="00000000" w:rsidRPr="00000000" w14:paraId="00000077">
            <w:pPr>
              <w:spacing w:line="240" w:lineRule="auto"/>
              <w:ind w:left="-720" w:right="-720" w:firstLine="0"/>
              <w:rPr/>
            </w:pPr>
            <w:r w:rsidDel="00000000" w:rsidR="00000000" w:rsidRPr="00000000">
              <w:rPr>
                <w:rtl w:val="0"/>
              </w:rPr>
            </w:r>
          </w:p>
        </w:tc>
        <w:tc>
          <w:tcPr>
            <w:vMerge w:val="continue"/>
            <w:tcBorders>
              <w:top w:color="434343" w:space="0" w:sz="4" w:val="single"/>
              <w:left w:color="434343" w:space="0" w:sz="4" w:val="single"/>
              <w:bottom w:color="434343" w:space="0" w:sz="4" w:val="single"/>
              <w:right w:color="434343" w:space="0" w:sz="4" w:val="single"/>
            </w:tcBorders>
            <w:tcMar>
              <w:top w:w="0.0" w:type="dxa"/>
              <w:left w:w="100.0" w:type="dxa"/>
              <w:bottom w:w="0.0" w:type="dxa"/>
              <w:right w:w="100.0" w:type="dxa"/>
            </w:tcMar>
            <w:vAlign w:val="top"/>
          </w:tcPr>
          <w:p w:rsidR="00000000" w:rsidDel="00000000" w:rsidP="00000000" w:rsidRDefault="00000000" w:rsidRPr="00000000" w14:paraId="0000007A">
            <w:pPr>
              <w:spacing w:line="240" w:lineRule="auto"/>
              <w:ind w:left="-720" w:right="-720" w:firstLine="0"/>
              <w:rPr/>
            </w:pPr>
            <w:r w:rsidDel="00000000" w:rsidR="00000000" w:rsidRPr="00000000">
              <w:rPr>
                <w:rtl w:val="0"/>
              </w:rPr>
            </w:r>
          </w:p>
        </w:tc>
      </w:tr>
    </w:tbl>
    <w:p w:rsidR="00000000" w:rsidDel="00000000" w:rsidP="00000000" w:rsidRDefault="00000000" w:rsidRPr="00000000" w14:paraId="0000007B">
      <w:pPr>
        <w:ind w:left="-720" w:right="-720" w:firstLine="0"/>
        <w:rPr/>
      </w:pPr>
      <w:r w:rsidDel="00000000" w:rsidR="00000000" w:rsidRPr="00000000">
        <w:rPr>
          <w:rtl w:val="0"/>
        </w:rPr>
      </w:r>
    </w:p>
    <w:tbl>
      <w:tblPr>
        <w:tblStyle w:val="Table5"/>
        <w:tblW w:w="10020.0" w:type="dxa"/>
        <w:jc w:val="left"/>
        <w:tblInd w:w="-66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10020"/>
        <w:tblGridChange w:id="0">
          <w:tblGrid>
            <w:gridCol w:w="10020"/>
          </w:tblGrid>
        </w:tblGridChange>
      </w:tblGrid>
      <w:tr>
        <w:trPr>
          <w:cantSplit w:val="0"/>
          <w:trHeight w:val="720" w:hRule="atLeast"/>
          <w:tblHeader w:val="0"/>
        </w:trPr>
        <w:tc>
          <w:tcPr>
            <w:tcBorders>
              <w:top w:color="ffffff" w:space="0" w:sz="4" w:val="single"/>
              <w:left w:color="ffffff" w:space="0" w:sz="4" w:val="single"/>
              <w:bottom w:color="ffffff" w:space="0" w:sz="4" w:val="single"/>
              <w:right w:color="ffffff" w:space="0" w:sz="4" w:val="single"/>
            </w:tcBorders>
            <w:tcMar>
              <w:top w:w="0.0" w:type="dxa"/>
              <w:left w:w="0.0" w:type="dxa"/>
              <w:bottom w:w="0.0" w:type="dxa"/>
              <w:right w:w="0.0" w:type="dxa"/>
            </w:tcMar>
            <w:vAlign w:val="bottom"/>
          </w:tcPr>
          <w:p w:rsidR="00000000" w:rsidDel="00000000" w:rsidP="00000000" w:rsidRDefault="00000000" w:rsidRPr="00000000" w14:paraId="0000007C">
            <w:pPr>
              <w:pStyle w:val="Heading1"/>
              <w:keepNext w:val="0"/>
              <w:keepLines w:val="0"/>
              <w:spacing w:after="60" w:before="0" w:lineRule="auto"/>
              <w:ind w:left="0" w:right="-720" w:firstLine="0"/>
              <w:rPr>
                <w:sz w:val="24"/>
                <w:szCs w:val="24"/>
              </w:rPr>
            </w:pPr>
            <w:bookmarkStart w:colFirst="0" w:colLast="0" w:name="_2p8ms19tqoq1" w:id="10"/>
            <w:bookmarkEnd w:id="10"/>
            <w:r w:rsidDel="00000000" w:rsidR="00000000" w:rsidRPr="00000000">
              <w:rPr>
                <w:sz w:val="24"/>
                <w:szCs w:val="24"/>
                <w:rtl w:val="0"/>
              </w:rPr>
              <w:t xml:space="preserve">CONCLUSION</w:t>
            </w:r>
          </w:p>
        </w:tc>
      </w:tr>
    </w:tbl>
    <w:p w:rsidR="00000000" w:rsidDel="00000000" w:rsidP="00000000" w:rsidRDefault="00000000" w:rsidRPr="00000000" w14:paraId="0000007D">
      <w:pPr>
        <w:spacing w:after="40" w:before="40" w:lineRule="auto"/>
        <w:ind w:left="-720" w:right="-720" w:firstLine="0"/>
        <w:rPr>
          <w:rFonts w:ascii="Inter Light" w:cs="Inter Light" w:eastAsia="Inter Light" w:hAnsi="Inter Light"/>
          <w:i w:val="1"/>
          <w:iCs w:val="1"/>
        </w:rPr>
      </w:pPr>
      <w:r w:rsidDel="00000000" w:rsidR="00000000" w:rsidRPr="00000000">
        <w:rPr>
          <w:rtl w:val="0"/>
        </w:rPr>
        <w:t xml:space="preserve">Fresh Beats should expand its catalogue in electronic and hip-hop, as both genres show steady growth and offer strong potential for long-term engagement. Maintaining depth in indie and pop is essential because they attract the largest audiences and drive significant activity among paid users. Rock remains a reliable anchor genre, making it an ideal focus for targeted campaigns aimed at converting free users into paid subscribers. By aligning content acquisition, playlist strategy, and promotional efforts with these listening trends, Fresh Beats can boost engagement, strengthen retention, and increase free-to-paid conversions</w:t>
      </w:r>
      <w:r w:rsidDel="00000000" w:rsidR="00000000" w:rsidRPr="00000000">
        <w:rPr>
          <w:rtl w:val="0"/>
        </w:rPr>
      </w:r>
    </w:p>
    <w:sectPr>
      <w:pgSz w:h="15840" w:w="12240" w:orient="portrait"/>
      <w:pgMar w:bottom="1440" w:top="45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InterLight-regular.ttf"/><Relationship Id="rId2" Type="http://schemas.openxmlformats.org/officeDocument/2006/relationships/font" Target="fonts/InterLight-bold.ttf"/><Relationship Id="rId3" Type="http://schemas.openxmlformats.org/officeDocument/2006/relationships/font" Target="fonts/InterLight-italic.ttf"/><Relationship Id="rId4" Type="http://schemas.openxmlformats.org/officeDocument/2006/relationships/font" Target="fonts/InterLight-boldItalic.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