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DDE6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0" hidden="0" allowOverlap="0" wp14:anchorId="074EAD5C" wp14:editId="705D639B">
            <wp:simplePos x="0" y="0"/>
            <wp:positionH relativeFrom="margin">
              <wp:posOffset>5441950</wp:posOffset>
            </wp:positionH>
            <wp:positionV relativeFrom="paragraph">
              <wp:posOffset>117475</wp:posOffset>
            </wp:positionV>
            <wp:extent cx="753110" cy="752475"/>
            <wp:effectExtent l="0" t="0" r="8890" b="9525"/>
            <wp:wrapNone/>
            <wp:docPr id="1" name="image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00EF3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0" hidden="0" allowOverlap="0" wp14:anchorId="49C3328F" wp14:editId="60777E86">
            <wp:simplePos x="0" y="0"/>
            <wp:positionH relativeFrom="margin">
              <wp:posOffset>-518160</wp:posOffset>
            </wp:positionH>
            <wp:positionV relativeFrom="paragraph">
              <wp:posOffset>117475</wp:posOffset>
            </wp:positionV>
            <wp:extent cx="791845" cy="742950"/>
            <wp:effectExtent l="0" t="0" r="8255" b="0"/>
            <wp:wrapNone/>
            <wp:docPr id="2" name="image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05ED7" w:rsidRPr="00D03D0B">
        <w:rPr>
          <w:b/>
          <w:sz w:val="28"/>
          <w:szCs w:val="28"/>
        </w:rPr>
        <w:t>U</w:t>
      </w:r>
      <w:r w:rsidRPr="00900EF3">
        <w:rPr>
          <w:rFonts w:ascii="Arial" w:hAnsi="Arial" w:cs="Arial"/>
          <w:b/>
          <w:sz w:val="24"/>
          <w:szCs w:val="24"/>
        </w:rPr>
        <w:t>NIVERSIDAD TECNOLÓGICA DE PANAMÁ</w:t>
      </w:r>
    </w:p>
    <w:p w14:paraId="4B72C088" w14:textId="77777777" w:rsidR="00900EF3" w:rsidRPr="00900EF3" w:rsidRDefault="00900EF3" w:rsidP="00900EF3">
      <w:pPr>
        <w:jc w:val="center"/>
        <w:rPr>
          <w:rFonts w:ascii="Arial" w:hAnsi="Arial" w:cs="Arial"/>
          <w:sz w:val="24"/>
          <w:szCs w:val="24"/>
        </w:rPr>
      </w:pPr>
      <w:r w:rsidRPr="00900EF3">
        <w:rPr>
          <w:rFonts w:ascii="Arial" w:hAnsi="Arial" w:cs="Arial"/>
          <w:b/>
          <w:sz w:val="24"/>
          <w:szCs w:val="24"/>
        </w:rPr>
        <w:t>FACULTAD DE INGENIERÍA DE SISTEMAS COMPUTACIONALES</w:t>
      </w:r>
    </w:p>
    <w:p w14:paraId="0C51048A" w14:textId="77777777" w:rsidR="00D03D0B" w:rsidRDefault="00000F63" w:rsidP="00305ED7">
      <w:pPr>
        <w:jc w:val="center"/>
        <w:rPr>
          <w:rFonts w:ascii="Arial" w:hAnsi="Arial" w:cs="Arial"/>
          <w:b/>
          <w:sz w:val="24"/>
          <w:szCs w:val="24"/>
        </w:rPr>
      </w:pPr>
      <w:r w:rsidRPr="00000F63">
        <w:rPr>
          <w:rFonts w:ascii="Arial" w:hAnsi="Arial" w:cs="Arial"/>
          <w:b/>
          <w:sz w:val="24"/>
          <w:szCs w:val="24"/>
        </w:rPr>
        <w:t>LICENCIATURA EN DESARROLLO Y GESTIÓN DE SOFTWARE</w:t>
      </w:r>
    </w:p>
    <w:p w14:paraId="1B27E186" w14:textId="77777777" w:rsidR="003904B7" w:rsidRPr="00D03D0B" w:rsidRDefault="003904B7" w:rsidP="00305ED7">
      <w:pPr>
        <w:jc w:val="center"/>
        <w:rPr>
          <w:sz w:val="28"/>
          <w:szCs w:val="28"/>
        </w:rPr>
      </w:pPr>
    </w:p>
    <w:p w14:paraId="64039EC7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79EF34F8" w14:textId="77777777" w:rsidR="00305ED7" w:rsidRDefault="006D62A1" w:rsidP="00305ED7">
      <w:pPr>
        <w:jc w:val="center"/>
        <w:rPr>
          <w:sz w:val="28"/>
          <w:szCs w:val="28"/>
        </w:rPr>
      </w:pPr>
      <w:r w:rsidRPr="006D62A1">
        <w:rPr>
          <w:sz w:val="28"/>
          <w:szCs w:val="28"/>
        </w:rPr>
        <w:t>SISTEMAS DE INFORMACIÓN GERENCIAL</w:t>
      </w:r>
    </w:p>
    <w:p w14:paraId="68D017E2" w14:textId="77777777" w:rsidR="006D62A1" w:rsidRPr="00D03D0B" w:rsidRDefault="006D62A1" w:rsidP="00305ED7">
      <w:pPr>
        <w:jc w:val="center"/>
        <w:rPr>
          <w:sz w:val="28"/>
          <w:szCs w:val="28"/>
        </w:rPr>
      </w:pPr>
    </w:p>
    <w:p w14:paraId="12313ACE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05A9B46D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5A7B66EE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b/>
          <w:sz w:val="28"/>
          <w:szCs w:val="28"/>
        </w:rPr>
        <w:t>INVESTIGACIÓN #3</w:t>
      </w:r>
    </w:p>
    <w:p w14:paraId="4B288E2E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“Técnicas de análisis y modelado de datos”</w:t>
      </w:r>
    </w:p>
    <w:p w14:paraId="6DE34CC1" w14:textId="77777777" w:rsidR="00305ED7" w:rsidRPr="00D03D0B" w:rsidRDefault="00305ED7" w:rsidP="00305ED7">
      <w:pPr>
        <w:jc w:val="center"/>
        <w:rPr>
          <w:sz w:val="28"/>
          <w:szCs w:val="28"/>
        </w:rPr>
      </w:pPr>
    </w:p>
    <w:p w14:paraId="44048458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7C560419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0AE83503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Prof. Ivan Clarence</w:t>
      </w:r>
    </w:p>
    <w:p w14:paraId="0946665F" w14:textId="77777777" w:rsidR="00D03D0B" w:rsidRPr="00D03D0B" w:rsidRDefault="00D03D0B" w:rsidP="004E79AC">
      <w:pPr>
        <w:rPr>
          <w:sz w:val="28"/>
          <w:szCs w:val="28"/>
        </w:rPr>
      </w:pPr>
    </w:p>
    <w:p w14:paraId="6CD1F96A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4E5A4C78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Integrante:</w:t>
      </w:r>
    </w:p>
    <w:p w14:paraId="79348642" w14:textId="77777777" w:rsidR="00305ED7" w:rsidRPr="00D03D0B" w:rsidRDefault="00305ED7" w:rsidP="00305ED7">
      <w:pPr>
        <w:jc w:val="center"/>
        <w:rPr>
          <w:sz w:val="28"/>
          <w:szCs w:val="28"/>
        </w:rPr>
      </w:pPr>
      <w:r w:rsidRPr="00D03D0B">
        <w:rPr>
          <w:sz w:val="28"/>
          <w:szCs w:val="28"/>
        </w:rPr>
        <w:t>Gerald Ríos, 8-987-741</w:t>
      </w:r>
    </w:p>
    <w:p w14:paraId="6F0F9D0A" w14:textId="77777777" w:rsidR="00D03D0B" w:rsidRDefault="00D03D0B" w:rsidP="00305ED7">
      <w:pPr>
        <w:jc w:val="center"/>
        <w:rPr>
          <w:sz w:val="28"/>
          <w:szCs w:val="28"/>
        </w:rPr>
      </w:pPr>
    </w:p>
    <w:p w14:paraId="45088DA1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742E4336" w14:textId="77777777" w:rsidR="00D03D0B" w:rsidRPr="00D03D0B" w:rsidRDefault="00D03D0B" w:rsidP="00305ED7">
      <w:pPr>
        <w:jc w:val="center"/>
        <w:rPr>
          <w:sz w:val="28"/>
          <w:szCs w:val="28"/>
        </w:rPr>
      </w:pPr>
    </w:p>
    <w:p w14:paraId="2DD553C6" w14:textId="77777777" w:rsidR="003C4005" w:rsidRDefault="00305ED7" w:rsidP="00D03D0B">
      <w:pPr>
        <w:jc w:val="center"/>
        <w:rPr>
          <w:sz w:val="28"/>
          <w:szCs w:val="28"/>
          <w:lang w:val="en-US"/>
        </w:rPr>
      </w:pPr>
      <w:r w:rsidRPr="00D03D0B">
        <w:rPr>
          <w:sz w:val="28"/>
          <w:szCs w:val="28"/>
          <w:lang w:val="en-US"/>
        </w:rPr>
        <w:t>2026.10.27</w:t>
      </w:r>
    </w:p>
    <w:p w14:paraId="6BFB8ECC" w14:textId="77777777" w:rsidR="003C4005" w:rsidRDefault="003C400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CA206F8" w14:textId="77777777" w:rsidR="0065111B" w:rsidRDefault="0065111B" w:rsidP="00D03D0B">
      <w:pPr>
        <w:jc w:val="center"/>
        <w:rPr>
          <w:sz w:val="28"/>
          <w:szCs w:val="28"/>
          <w:lang w:val="en-US"/>
        </w:rPr>
      </w:pPr>
      <w:r>
        <w:rPr>
          <w:b/>
          <w:color w:val="2F5496"/>
          <w:sz w:val="32"/>
          <w:szCs w:val="28"/>
          <w:lang w:val="en-US"/>
        </w:rPr>
        <w:lastRenderedPageBreak/>
        <w:t>INDICE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es-ES" w:eastAsia="en-US"/>
        </w:rPr>
        <w:id w:val="-131416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F2306F" w14:textId="77777777" w:rsidR="00BD34D5" w:rsidRDefault="00BD34D5">
          <w:pPr>
            <w:pStyle w:val="TtuloTDC"/>
          </w:pPr>
        </w:p>
        <w:p w14:paraId="14356EBC" w14:textId="4A924256" w:rsidR="00165AF3" w:rsidRDefault="00BD34D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40790" w:history="1">
            <w:r w:rsidR="00165AF3" w:rsidRPr="008C0B0B">
              <w:rPr>
                <w:rStyle w:val="Hipervnculo"/>
                <w:noProof/>
              </w:rPr>
              <w:t>CONTENIDO</w:t>
            </w:r>
            <w:r w:rsidR="00165AF3">
              <w:rPr>
                <w:noProof/>
                <w:webHidden/>
              </w:rPr>
              <w:tab/>
            </w:r>
            <w:r w:rsidR="00165AF3">
              <w:rPr>
                <w:noProof/>
                <w:webHidden/>
              </w:rPr>
              <w:fldChar w:fldCharType="begin"/>
            </w:r>
            <w:r w:rsidR="00165AF3">
              <w:rPr>
                <w:noProof/>
                <w:webHidden/>
              </w:rPr>
              <w:instrText xml:space="preserve"> PAGEREF _Toc243840790 \h </w:instrText>
            </w:r>
            <w:r w:rsidR="00165AF3">
              <w:rPr>
                <w:noProof/>
                <w:webHidden/>
              </w:rPr>
            </w:r>
            <w:r w:rsidR="00165AF3">
              <w:rPr>
                <w:noProof/>
                <w:webHidden/>
              </w:rPr>
              <w:fldChar w:fldCharType="separate"/>
            </w:r>
            <w:r w:rsidR="00165AF3">
              <w:rPr>
                <w:noProof/>
                <w:webHidden/>
              </w:rPr>
              <w:t>3</w:t>
            </w:r>
            <w:r w:rsidR="00165AF3">
              <w:rPr>
                <w:noProof/>
                <w:webHidden/>
              </w:rPr>
              <w:fldChar w:fldCharType="end"/>
            </w:r>
          </w:hyperlink>
        </w:p>
        <w:p w14:paraId="60E5DB51" w14:textId="0E4BECAC" w:rsidR="00165AF3" w:rsidRDefault="00165A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840791" w:history="1">
            <w:r w:rsidRPr="008C0B0B">
              <w:rPr>
                <w:rStyle w:val="Hipervnculo"/>
                <w:noProof/>
              </w:rPr>
              <w:t>Técnicas de análisis: recolección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B9507" w14:textId="076A6205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2" w:history="1">
            <w:r w:rsidRPr="008C0B0B">
              <w:rPr>
                <w:rStyle w:val="Hipervnculo"/>
                <w:noProof/>
              </w:rPr>
              <w:t>Entrevistas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12F3E" w14:textId="6877ED38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3" w:history="1">
            <w:r w:rsidRPr="008C0B0B">
              <w:rPr>
                <w:rStyle w:val="Hipervnculo"/>
                <w:noProof/>
              </w:rPr>
              <w:t>Cuestionarios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478C" w14:textId="7E633DC0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4" w:history="1">
            <w:r w:rsidRPr="008C0B0B">
              <w:rPr>
                <w:rStyle w:val="Hipervnculo"/>
                <w:noProof/>
              </w:rPr>
              <w:t>Observación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A086" w14:textId="2C17A06D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5" w:history="1">
            <w:r w:rsidRPr="008C0B0B">
              <w:rPr>
                <w:rStyle w:val="Hipervnculo"/>
                <w:noProof/>
              </w:rPr>
              <w:t>Revisión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0647" w14:textId="36C08B7E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6" w:history="1">
            <w:r w:rsidRPr="008C0B0B">
              <w:rPr>
                <w:rStyle w:val="Hipervnculo"/>
                <w:noProof/>
              </w:rPr>
              <w:t>JAD y prototipos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A437" w14:textId="0453498C" w:rsidR="00165AF3" w:rsidRDefault="00165AF3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3840797" w:history="1">
            <w:r w:rsidRPr="008C0B0B">
              <w:rPr>
                <w:rStyle w:val="Hipervnculo"/>
                <w:noProof/>
              </w:rPr>
              <w:t>Modelado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BA455" w14:textId="4F92DA7E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8" w:history="1">
            <w:r w:rsidRPr="008C0B0B">
              <w:rPr>
                <w:rStyle w:val="Hipervnculo"/>
                <w:noProof/>
              </w:rPr>
              <w:t>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BF5E4" w14:textId="358FDE83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799" w:history="1">
            <w:r w:rsidRPr="008C0B0B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521B0" w14:textId="2CDC8398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800" w:history="1">
            <w:r w:rsidRPr="008C0B0B">
              <w:rPr>
                <w:rStyle w:val="Hipervnculo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A526C" w14:textId="02283B7D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801" w:history="1">
            <w:r w:rsidRPr="008C0B0B">
              <w:rPr>
                <w:rStyle w:val="Hipervnculo"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8F23F" w14:textId="0B778F1B" w:rsidR="00165AF3" w:rsidRDefault="00165AF3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3840802" w:history="1">
            <w:r w:rsidRPr="008C0B0B">
              <w:rPr>
                <w:rStyle w:val="Hipervnculo"/>
                <w:noProof/>
              </w:rPr>
              <w:t>Diagrama de flujo de datos y UML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21BC6" w14:textId="64833A79" w:rsidR="00165AF3" w:rsidRDefault="00165AF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40803" w:history="1">
            <w:r w:rsidRPr="008C0B0B">
              <w:rPr>
                <w:rStyle w:val="Hipervnculo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604E" w14:textId="2318AACF" w:rsidR="00165AF3" w:rsidRDefault="00165AF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43840804" w:history="1">
            <w:r w:rsidRPr="008C0B0B">
              <w:rPr>
                <w:rStyle w:val="Hipervnculo"/>
                <w:noProof/>
              </w:rPr>
              <w:t>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_Toc243840804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56871" w14:textId="472B8752" w:rsidR="00BD34D5" w:rsidRDefault="00BD34D5">
          <w:r>
            <w:rPr>
              <w:b/>
              <w:bCs/>
              <w:lang w:val="es-ES"/>
            </w:rPr>
            <w:fldChar w:fldCharType="end"/>
          </w:r>
        </w:p>
      </w:sdtContent>
    </w:sdt>
    <w:p w14:paraId="17B47925" w14:textId="77777777" w:rsidR="00670473" w:rsidRDefault="00C939B8">
      <w:r>
        <w:br w:type="page"/>
      </w:r>
    </w:p>
    <w:p w14:paraId="01982C81" w14:textId="77777777" w:rsidR="00670473" w:rsidRDefault="00C939B8">
      <w:pPr>
        <w:pStyle w:val="Ttulo1"/>
      </w:pPr>
      <w:bookmarkStart w:id="0" w:name="_Toc243840790"/>
      <w:r>
        <w:lastRenderedPageBreak/>
        <w:t>CONTENIDO</w:t>
      </w:r>
      <w:bookmarkEnd w:id="0"/>
    </w:p>
    <w:p w14:paraId="45EFFCD9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Antes de construir un sistema de información hay que saber qué necesita la organización y cómo se van a representar los datos que ese sistema va a guardar. Lo primero es el análisis, que consiste en recolectar requerimientos con las personas que usarán el sistema. Lo segundo es el modelado de datos, que traduce lo recolectado a un esquema que luego se implementa en una base de datos. En el material del curso estas dos tareas pertenecen a las primeras etapas del ciclo de vida clásico (Clarence, 2026d), y de </w:t>
      </w:r>
      <w:r>
        <w:rPr>
          <w:sz w:val="24"/>
        </w:rPr>
        <w:t>ellas salen insumos como los diagramas de flujo de datos, el diccionario de datos y el modelo entidad-relación (Clarence, 2026b).</w:t>
      </w:r>
    </w:p>
    <w:p w14:paraId="22C3DC37" w14:textId="77777777" w:rsidR="00670473" w:rsidRDefault="00C939B8">
      <w:pPr>
        <w:pStyle w:val="Ttulo21"/>
      </w:pPr>
      <w:bookmarkStart w:id="1" w:name="_Toc243840791"/>
      <w:r>
        <w:t>Técnicas de análisis: recolección de requerimientos</w:t>
      </w:r>
      <w:bookmarkEnd w:id="1"/>
    </w:p>
    <w:p w14:paraId="4EE3DE94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Las técnicas de recolección son procedimientos para obtener la información que el analista necesita para entender el sistema actual y lo que se espera del nuevo (Clarence, 2026c). Ninguna sirve para todo, y por eso se suelen combinar. Rueda et al. (2020) lo muestran en un experimento con 167 estudiantes: los equipos que usaron entrevistas no estructuradas fueron los más rápidos, pero repitieron más requisitos, el diseño de aplicaciones conjuntas tardó más pero evitó mejor la repetición de requisitos, y el p</w:t>
      </w:r>
      <w:r>
        <w:rPr>
          <w:sz w:val="24"/>
        </w:rPr>
        <w:t>rototipado en papel sacó más requisitos funcionales.</w:t>
      </w:r>
    </w:p>
    <w:p w14:paraId="16DEC13D" w14:textId="77777777" w:rsidR="00670473" w:rsidRDefault="00C939B8">
      <w:pPr>
        <w:pStyle w:val="Ttulo31"/>
      </w:pPr>
      <w:bookmarkStart w:id="2" w:name="_Toc243840792"/>
      <w:r>
        <w:t>Entrevistas</w:t>
      </w:r>
      <w:bookmarkEnd w:id="2"/>
    </w:p>
    <w:p w14:paraId="7AA80318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Es una conversación dirigida cara a cara con un fin específico, y el material del curso la considera la técnica más importante y de uso más frecuente (Clarence, 2026c). Permite adaptar las preguntas a cada persona y observar su lenguaje corporal, pero consume mucho tiempo y su éxito depende de las habilidades del analista. Pueden ser estructuradas, con preguntas fijas y de respuesta cerrada, o no estructuradas, con un tema general y preguntas abiertas. Se recomienda preparar antecedentes, definir objetivos,</w:t>
      </w:r>
      <w:r>
        <w:rPr>
          <w:sz w:val="24"/>
        </w:rPr>
        <w:t xml:space="preserve"> elegir a personas de todos los niveles afectados y limitar la sesión a una hora como máximo.</w:t>
      </w:r>
    </w:p>
    <w:p w14:paraId="1A8BA9EE" w14:textId="77777777" w:rsidR="00670473" w:rsidRDefault="00C939B8">
      <w:pPr>
        <w:pStyle w:val="Ttulo31"/>
      </w:pPr>
      <w:bookmarkStart w:id="3" w:name="_Toc243840793"/>
      <w:r>
        <w:t>Cuestionarios</w:t>
      </w:r>
      <w:bookmarkEnd w:id="3"/>
    </w:p>
    <w:p w14:paraId="7B02CCD3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Son documentos que se reparten a muchas personas para que respondan cuando puedan (Clarence, 2026c). Salen baratos, permiten el anonimato y las respuestas cerradas se tabulan rápido. A cambio, suele responder poca gente, no se pueden aclarar respuestas vagas y hacer uno bueno es difícil. Pueden ser de formato libre o de formato fijo, y sus preguntas, igual que en las entrevistas, pueden ser abiertas o cerradas.</w:t>
      </w:r>
    </w:p>
    <w:p w14:paraId="3578B1CA" w14:textId="77777777" w:rsidR="00670473" w:rsidRDefault="00C939B8">
      <w:pPr>
        <w:pStyle w:val="Ttulo31"/>
      </w:pPr>
      <w:bookmarkStart w:id="4" w:name="_Toc243840794"/>
      <w:r>
        <w:t>Observación</w:t>
      </w:r>
      <w:bookmarkEnd w:id="4"/>
    </w:p>
    <w:p w14:paraId="72496507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El analista mira cómo se hace el trabajo en el lugar donde ocurre. Da datos de primera mano y sirve para comprobar lo que dijeron las personas en entrevistas, sobre todo cuando una </w:t>
      </w:r>
      <w:r>
        <w:rPr>
          <w:sz w:val="24"/>
        </w:rPr>
        <w:lastRenderedPageBreak/>
        <w:t>tarea es tan compleja que cuesta explicarla con palabras. Su límite es que la gente se comporta distinto cuando sabe que la están observando (Clarence, 2026c).</w:t>
      </w:r>
    </w:p>
    <w:p w14:paraId="04B5A4CC" w14:textId="77777777" w:rsidR="00670473" w:rsidRDefault="00C939B8">
      <w:pPr>
        <w:pStyle w:val="Ttulo31"/>
      </w:pPr>
      <w:bookmarkStart w:id="5" w:name="_Toc243840795"/>
      <w:r>
        <w:t>Revisión de documentos</w:t>
      </w:r>
      <w:bookmarkEnd w:id="5"/>
    </w:p>
    <w:p w14:paraId="477FE546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Consiste en estudiar formularios, manuales, reportes, descripciones de procesos y procedimientos que ya existen en la organización. El material del curso incluye entre la documentación del sistema los diagramas de flujo de datos, los de procesos y el diccionario de datos, cuando existen (Clarence, 2026b). El riesgo es que los documentos estén desactualizados, así que conviene contrastarlos con lo que se ve y se escucha en las otras técnicas.</w:t>
      </w:r>
    </w:p>
    <w:p w14:paraId="108B8CFE" w14:textId="77777777" w:rsidR="00670473" w:rsidRDefault="00C939B8">
      <w:pPr>
        <w:pStyle w:val="Ttulo31"/>
      </w:pPr>
      <w:bookmarkStart w:id="6" w:name="_Toc243840796"/>
      <w:r>
        <w:t>JAD y prototipos</w:t>
      </w:r>
      <w:bookmarkEnd w:id="6"/>
    </w:p>
    <w:p w14:paraId="54ACA897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El diseño de aplicaciones conjuntas (JAD, por sus siglas en inglés) reúne en una sesión de trabajo a usuarios, analistas y otros participantes, cada uno con un rol definido, para acordar los requerimientos en grupo (Clarence, 2026c; Rueda et al., 2020). Los prototipos son maquetas o versiones simples del sistema, incluso en papel, que se le muestran al usuario para que corrija lo que no era lo que esperaba (Rueda et al., 2020).</w:t>
      </w:r>
    </w:p>
    <w:p w14:paraId="7ECC8B28" w14:textId="77777777" w:rsidR="00670473" w:rsidRDefault="00C939B8">
      <w:pPr>
        <w:spacing w:after="120" w:line="276" w:lineRule="auto"/>
        <w:jc w:val="both"/>
      </w:pPr>
      <w:r>
        <w:rPr>
          <w:b/>
          <w:sz w:val="24"/>
        </w:rPr>
        <w:t>Tabla 1. Comparación de las técnicas de recolección de requerimientos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670473" w14:paraId="7017846C" w14:textId="77777777">
        <w:trPr>
          <w:cantSplit/>
          <w:jc w:val="center"/>
        </w:trPr>
        <w:tc>
          <w:tcPr>
            <w:tcW w:w="2209" w:type="dxa"/>
            <w:shd w:val="clear" w:color="auto" w:fill="D9E2F3"/>
          </w:tcPr>
          <w:p w14:paraId="080389BA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Técnica</w:t>
            </w:r>
          </w:p>
        </w:tc>
        <w:tc>
          <w:tcPr>
            <w:tcW w:w="2209" w:type="dxa"/>
            <w:shd w:val="clear" w:color="auto" w:fill="D9E2F3"/>
          </w:tcPr>
          <w:p w14:paraId="0AC7525B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Cuándo conviene</w:t>
            </w:r>
          </w:p>
        </w:tc>
        <w:tc>
          <w:tcPr>
            <w:tcW w:w="2209" w:type="dxa"/>
            <w:shd w:val="clear" w:color="auto" w:fill="D9E2F3"/>
          </w:tcPr>
          <w:p w14:paraId="1BAF1FDD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Ventaja principal</w:t>
            </w:r>
          </w:p>
        </w:tc>
        <w:tc>
          <w:tcPr>
            <w:tcW w:w="2209" w:type="dxa"/>
            <w:shd w:val="clear" w:color="auto" w:fill="D9E2F3"/>
          </w:tcPr>
          <w:p w14:paraId="28661A9B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Limitación principal</w:t>
            </w:r>
          </w:p>
        </w:tc>
      </w:tr>
      <w:tr w:rsidR="00670473" w14:paraId="3F975B9D" w14:textId="77777777">
        <w:trPr>
          <w:cantSplit/>
          <w:jc w:val="center"/>
        </w:trPr>
        <w:tc>
          <w:tcPr>
            <w:tcW w:w="2209" w:type="dxa"/>
          </w:tcPr>
          <w:p w14:paraId="51401473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Entrevista</w:t>
            </w:r>
          </w:p>
        </w:tc>
        <w:tc>
          <w:tcPr>
            <w:tcW w:w="2209" w:type="dxa"/>
          </w:tcPr>
          <w:p w14:paraId="225D6B4D" w14:textId="77777777" w:rsidR="00670473" w:rsidRDefault="00C939B8">
            <w:pPr>
              <w:keepNext/>
            </w:pPr>
            <w:r>
              <w:rPr>
                <w:sz w:val="21"/>
              </w:rPr>
              <w:t>Entender opiniones y procesos de personas clave</w:t>
            </w:r>
          </w:p>
        </w:tc>
        <w:tc>
          <w:tcPr>
            <w:tcW w:w="2209" w:type="dxa"/>
          </w:tcPr>
          <w:p w14:paraId="74EA358C" w14:textId="77777777" w:rsidR="00670473" w:rsidRDefault="00C939B8">
            <w:pPr>
              <w:keepNext/>
            </w:pPr>
            <w:r>
              <w:rPr>
                <w:sz w:val="21"/>
              </w:rPr>
              <w:t>Se pueden hacer preguntas de seguimiento</w:t>
            </w:r>
          </w:p>
        </w:tc>
        <w:tc>
          <w:tcPr>
            <w:tcW w:w="2209" w:type="dxa"/>
          </w:tcPr>
          <w:p w14:paraId="58152E20" w14:textId="77777777" w:rsidR="00670473" w:rsidRDefault="00C939B8">
            <w:pPr>
              <w:keepNext/>
            </w:pPr>
            <w:r>
              <w:rPr>
                <w:sz w:val="21"/>
              </w:rPr>
              <w:t>Consume tiempo y depende del analista</w:t>
            </w:r>
          </w:p>
        </w:tc>
      </w:tr>
      <w:tr w:rsidR="00670473" w14:paraId="565B4BBA" w14:textId="77777777">
        <w:trPr>
          <w:cantSplit/>
          <w:jc w:val="center"/>
        </w:trPr>
        <w:tc>
          <w:tcPr>
            <w:tcW w:w="2209" w:type="dxa"/>
          </w:tcPr>
          <w:p w14:paraId="2CA275A5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Cuestionario</w:t>
            </w:r>
          </w:p>
        </w:tc>
        <w:tc>
          <w:tcPr>
            <w:tcW w:w="2209" w:type="dxa"/>
          </w:tcPr>
          <w:p w14:paraId="6F880C16" w14:textId="77777777" w:rsidR="00670473" w:rsidRDefault="00C939B8">
            <w:pPr>
              <w:keepNext/>
            </w:pPr>
            <w:r>
              <w:rPr>
                <w:sz w:val="21"/>
              </w:rPr>
              <w:t>Consultar a muchas personas dispersas</w:t>
            </w:r>
          </w:p>
        </w:tc>
        <w:tc>
          <w:tcPr>
            <w:tcW w:w="2209" w:type="dxa"/>
          </w:tcPr>
          <w:p w14:paraId="51449D54" w14:textId="77777777" w:rsidR="00670473" w:rsidRDefault="00C939B8">
            <w:pPr>
              <w:keepNext/>
            </w:pPr>
            <w:r>
              <w:rPr>
                <w:sz w:val="21"/>
              </w:rPr>
              <w:t>Bajo costo y fácil de tabular</w:t>
            </w:r>
          </w:p>
        </w:tc>
        <w:tc>
          <w:tcPr>
            <w:tcW w:w="2209" w:type="dxa"/>
          </w:tcPr>
          <w:p w14:paraId="50548ABD" w14:textId="77777777" w:rsidR="00670473" w:rsidRDefault="00C939B8">
            <w:pPr>
              <w:keepNext/>
            </w:pPr>
            <w:r>
              <w:rPr>
                <w:sz w:val="21"/>
              </w:rPr>
              <w:t>Baja tasa de respuesta, sin aclaraciones</w:t>
            </w:r>
          </w:p>
        </w:tc>
      </w:tr>
      <w:tr w:rsidR="00670473" w14:paraId="41C1F5F7" w14:textId="77777777">
        <w:trPr>
          <w:cantSplit/>
          <w:jc w:val="center"/>
        </w:trPr>
        <w:tc>
          <w:tcPr>
            <w:tcW w:w="2209" w:type="dxa"/>
          </w:tcPr>
          <w:p w14:paraId="0774FAF6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Observación</w:t>
            </w:r>
          </w:p>
        </w:tc>
        <w:tc>
          <w:tcPr>
            <w:tcW w:w="2209" w:type="dxa"/>
          </w:tcPr>
          <w:p w14:paraId="2DCC616C" w14:textId="77777777" w:rsidR="00670473" w:rsidRDefault="00C939B8">
            <w:pPr>
              <w:keepNext/>
            </w:pPr>
            <w:r>
              <w:rPr>
                <w:sz w:val="21"/>
              </w:rPr>
              <w:t>Verificar lo dicho o entender tareas complejas</w:t>
            </w:r>
          </w:p>
        </w:tc>
        <w:tc>
          <w:tcPr>
            <w:tcW w:w="2209" w:type="dxa"/>
          </w:tcPr>
          <w:p w14:paraId="14C22C9A" w14:textId="77777777" w:rsidR="00670473" w:rsidRDefault="00C939B8">
            <w:pPr>
              <w:keepNext/>
            </w:pPr>
            <w:r>
              <w:rPr>
                <w:sz w:val="21"/>
              </w:rPr>
              <w:t>Datos de primera mano</w:t>
            </w:r>
          </w:p>
        </w:tc>
        <w:tc>
          <w:tcPr>
            <w:tcW w:w="2209" w:type="dxa"/>
          </w:tcPr>
          <w:p w14:paraId="7835C48B" w14:textId="77777777" w:rsidR="00670473" w:rsidRDefault="00C939B8">
            <w:pPr>
              <w:keepNext/>
            </w:pPr>
            <w:r>
              <w:rPr>
                <w:sz w:val="21"/>
              </w:rPr>
              <w:t>La gente cambia su conducta al ser observada</w:t>
            </w:r>
          </w:p>
        </w:tc>
      </w:tr>
      <w:tr w:rsidR="00670473" w14:paraId="6BCEF7A0" w14:textId="77777777">
        <w:trPr>
          <w:cantSplit/>
          <w:jc w:val="center"/>
        </w:trPr>
        <w:tc>
          <w:tcPr>
            <w:tcW w:w="2209" w:type="dxa"/>
          </w:tcPr>
          <w:p w14:paraId="4905ED1B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Revisión de documentos</w:t>
            </w:r>
          </w:p>
        </w:tc>
        <w:tc>
          <w:tcPr>
            <w:tcW w:w="2209" w:type="dxa"/>
          </w:tcPr>
          <w:p w14:paraId="0365FFA0" w14:textId="77777777" w:rsidR="00670473" w:rsidRDefault="00C939B8">
            <w:pPr>
              <w:keepNext/>
            </w:pPr>
            <w:r>
              <w:rPr>
                <w:sz w:val="21"/>
              </w:rPr>
              <w:t>Conocer el sistema y las reglas actuales</w:t>
            </w:r>
          </w:p>
        </w:tc>
        <w:tc>
          <w:tcPr>
            <w:tcW w:w="2209" w:type="dxa"/>
          </w:tcPr>
          <w:p w14:paraId="7B0C564B" w14:textId="77777777" w:rsidR="00670473" w:rsidRDefault="00C939B8">
            <w:pPr>
              <w:keepNext/>
            </w:pPr>
            <w:r>
              <w:rPr>
                <w:sz w:val="21"/>
              </w:rPr>
              <w:t>No interrumpe el trabajo</w:t>
            </w:r>
          </w:p>
        </w:tc>
        <w:tc>
          <w:tcPr>
            <w:tcW w:w="2209" w:type="dxa"/>
          </w:tcPr>
          <w:p w14:paraId="23576BCA" w14:textId="77777777" w:rsidR="00670473" w:rsidRDefault="00C939B8">
            <w:pPr>
              <w:keepNext/>
            </w:pPr>
            <w:r>
              <w:rPr>
                <w:sz w:val="21"/>
              </w:rPr>
              <w:t>Pueden estar desactualizados</w:t>
            </w:r>
          </w:p>
        </w:tc>
      </w:tr>
      <w:tr w:rsidR="00670473" w14:paraId="0425364F" w14:textId="77777777">
        <w:trPr>
          <w:cantSplit/>
          <w:jc w:val="center"/>
        </w:trPr>
        <w:tc>
          <w:tcPr>
            <w:tcW w:w="2209" w:type="dxa"/>
          </w:tcPr>
          <w:p w14:paraId="7DFEADC2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JAD</w:t>
            </w:r>
          </w:p>
        </w:tc>
        <w:tc>
          <w:tcPr>
            <w:tcW w:w="2209" w:type="dxa"/>
          </w:tcPr>
          <w:p w14:paraId="2E5CD667" w14:textId="77777777" w:rsidR="00670473" w:rsidRDefault="00C939B8">
            <w:pPr>
              <w:keepNext/>
            </w:pPr>
            <w:r>
              <w:rPr>
                <w:sz w:val="21"/>
              </w:rPr>
              <w:t>Acordar requerimientos entre varios grupos</w:t>
            </w:r>
          </w:p>
        </w:tc>
        <w:tc>
          <w:tcPr>
            <w:tcW w:w="2209" w:type="dxa"/>
          </w:tcPr>
          <w:p w14:paraId="3A99E8B0" w14:textId="77777777" w:rsidR="00670473" w:rsidRDefault="00C939B8">
            <w:pPr>
              <w:keepNext/>
            </w:pPr>
            <w:r>
              <w:rPr>
                <w:sz w:val="21"/>
              </w:rPr>
              <w:t>Evita repetición y malentendidos</w:t>
            </w:r>
          </w:p>
        </w:tc>
        <w:tc>
          <w:tcPr>
            <w:tcW w:w="2209" w:type="dxa"/>
          </w:tcPr>
          <w:p w14:paraId="3D80756A" w14:textId="77777777" w:rsidR="00670473" w:rsidRDefault="00C939B8">
            <w:pPr>
              <w:keepNext/>
            </w:pPr>
            <w:r>
              <w:rPr>
                <w:sz w:val="21"/>
              </w:rPr>
              <w:t>Requiere coordinar a muchas personas a la vez</w:t>
            </w:r>
          </w:p>
        </w:tc>
      </w:tr>
      <w:tr w:rsidR="00670473" w14:paraId="42D48B32" w14:textId="77777777">
        <w:trPr>
          <w:cantSplit/>
          <w:jc w:val="center"/>
        </w:trPr>
        <w:tc>
          <w:tcPr>
            <w:tcW w:w="2209" w:type="dxa"/>
          </w:tcPr>
          <w:p w14:paraId="22A11D2A" w14:textId="77777777" w:rsidR="00670473" w:rsidRDefault="00C939B8">
            <w:pPr>
              <w:jc w:val="center"/>
            </w:pPr>
            <w:r>
              <w:rPr>
                <w:sz w:val="21"/>
              </w:rPr>
              <w:t>Prototipo</w:t>
            </w:r>
          </w:p>
        </w:tc>
        <w:tc>
          <w:tcPr>
            <w:tcW w:w="2209" w:type="dxa"/>
          </w:tcPr>
          <w:p w14:paraId="19E88B08" w14:textId="77777777" w:rsidR="00670473" w:rsidRDefault="00C939B8">
            <w:r>
              <w:rPr>
                <w:sz w:val="21"/>
              </w:rPr>
              <w:t>Validar lo que el usuario espera ver</w:t>
            </w:r>
          </w:p>
        </w:tc>
        <w:tc>
          <w:tcPr>
            <w:tcW w:w="2209" w:type="dxa"/>
          </w:tcPr>
          <w:p w14:paraId="092A8348" w14:textId="77777777" w:rsidR="00670473" w:rsidRDefault="00C939B8">
            <w:r>
              <w:rPr>
                <w:sz w:val="21"/>
              </w:rPr>
              <w:t>Obtiene requisitos funcionales rápido</w:t>
            </w:r>
          </w:p>
        </w:tc>
        <w:tc>
          <w:tcPr>
            <w:tcW w:w="2209" w:type="dxa"/>
          </w:tcPr>
          <w:p w14:paraId="3EFB1EAC" w14:textId="77777777" w:rsidR="00670473" w:rsidRDefault="00C939B8">
            <w:r>
              <w:rPr>
                <w:sz w:val="21"/>
              </w:rPr>
              <w:t>Puede dar una idea falsa de que ya está terminado</w:t>
            </w:r>
          </w:p>
        </w:tc>
      </w:tr>
    </w:tbl>
    <w:p w14:paraId="6EECC76A" w14:textId="77777777" w:rsidR="00670473" w:rsidRDefault="00670473">
      <w:pPr>
        <w:spacing w:after="120"/>
      </w:pPr>
    </w:p>
    <w:p w14:paraId="0CAB2DF0" w14:textId="77777777" w:rsidR="00670473" w:rsidRDefault="00C939B8">
      <w:pPr>
        <w:pStyle w:val="Ttulo21"/>
      </w:pPr>
      <w:bookmarkStart w:id="7" w:name="_Toc243840797"/>
      <w:r>
        <w:lastRenderedPageBreak/>
        <w:t>Modelado de datos</w:t>
      </w:r>
      <w:bookmarkEnd w:id="7"/>
    </w:p>
    <w:p w14:paraId="1E0E108E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Un modelo de datos es un mecanismo formal para representar y manipular la información, con una descripción de los datos, las operaciones permitidas y las reglas de integridad (Clarence, 2026d). Antes de elegir el modelo concreto se hace un modelado semántico, que estudia los datos que se quieren guardar y separa el análisis (qué se necesita) del diseño (cómo se implementa). Del análisis sale un esquema conceptual, como el modelo E-R, luego un modelo lógico específico para un tipo de gestor de bases de datos</w:t>
      </w:r>
      <w:r>
        <w:rPr>
          <w:sz w:val="24"/>
        </w:rPr>
        <w:t xml:space="preserve"> y al final la implementación (Clarence, 2026d).</w:t>
      </w:r>
    </w:p>
    <w:p w14:paraId="1C9DCC30" w14:textId="77777777" w:rsidR="00670473" w:rsidRDefault="00C939B8">
      <w:pPr>
        <w:pStyle w:val="Ttulo31"/>
      </w:pPr>
      <w:bookmarkStart w:id="8" w:name="_Toc243840798"/>
      <w:r>
        <w:t>Modelo entidad-relación</w:t>
      </w:r>
      <w:bookmarkEnd w:id="8"/>
    </w:p>
    <w:p w14:paraId="6CAF148B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El modelo E-R es una técnica de análisis que identifica las entidades y las relaciones entre ellas en la parte de la realidad que se quiere modelar (Clarence, 2026d). Sus elementos son los siguientes.</w:t>
      </w:r>
    </w:p>
    <w:p w14:paraId="13B400CD" w14:textId="77777777" w:rsidR="00670473" w:rsidRDefault="00C939B8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Entidad:</w:t>
      </w:r>
      <w:r>
        <w:rPr>
          <w:sz w:val="24"/>
        </w:rPr>
        <w:t xml:space="preserve"> objeto real o abstracto, distinguible de otros, sobre el que se guarda información. Un conjunto de entidades parecidas forma un tipo de entidad, como cliente o producto. IBM (s. f.-b) distingue entidades fuertes, que se identifican por sí mismas, y débiles, que dependen de otra.</w:t>
      </w:r>
    </w:p>
    <w:p w14:paraId="7B8F65F3" w14:textId="77777777" w:rsidR="00670473" w:rsidRDefault="00C939B8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Atributo:</w:t>
      </w:r>
      <w:r>
        <w:rPr>
          <w:sz w:val="24"/>
        </w:rPr>
        <w:t xml:space="preserve"> propiedad de una entidad, con un conjunto de valores permitidos llamado dominio (Clarence, 2026d). IBM (s. f.-b) los clasifica en simples, compuestos, derivados y multivaluados.</w:t>
      </w:r>
    </w:p>
    <w:p w14:paraId="4747254C" w14:textId="77777777" w:rsidR="00670473" w:rsidRDefault="00C939B8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Clave:</w:t>
      </w:r>
      <w:r>
        <w:rPr>
          <w:sz w:val="24"/>
        </w:rPr>
        <w:t xml:space="preserve"> atributo o conjunto de atributos que identifica de forma única a cada entidad. Hay superclave, clave candidata (superclave mínima), clave primaria (la que elige el diseñador) y clave alternativa (las candidatas no elegidas) (Clarence, 2026d). La clave foránea es la que enlaza una entidad con otra (IBM, s. f.-b).</w:t>
      </w:r>
    </w:p>
    <w:p w14:paraId="0F6E9E91" w14:textId="77777777" w:rsidR="00670473" w:rsidRDefault="00C939B8">
      <w:pPr>
        <w:spacing w:after="60" w:line="276" w:lineRule="auto"/>
        <w:ind w:left="510" w:hanging="283"/>
        <w:jc w:val="both"/>
      </w:pPr>
      <w:r>
        <w:rPr>
          <w:sz w:val="24"/>
        </w:rPr>
        <w:t xml:space="preserve">•  </w:t>
      </w:r>
      <w:r>
        <w:rPr>
          <w:b/>
          <w:sz w:val="24"/>
        </w:rPr>
        <w:t>Relación:</w:t>
      </w:r>
      <w:r>
        <w:rPr>
          <w:sz w:val="24"/>
        </w:rPr>
        <w:t xml:space="preserve"> conexión semántica entre dos o más tipos de entidad. Su grado es el número de tipos de entidad que participan, y puede tener atributos propios, como la cantidad en la relación entre proveedor y pieza (Clarence, 2026d).</w:t>
      </w:r>
    </w:p>
    <w:p w14:paraId="21C5DEDE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La cardinalidad indica cuántas ocurrencias de una entidad se conectan con una de la otra. En las relaciones binarias puede ser uno a uno (1:1), uno a muchos (1:N) o muchos a muchos (N:M) (Clarence, 2026d; IBM, s. f.-b). La clave de una relación depende de su cardinalidad: en las N:M es la unión de las claves primarias de las entidades participantes (Clarence, 2026d). Por eso las relaciones muchos a muchos se resuelven con una tabla intermedia, como se hace en la Figura 1.</w:t>
      </w:r>
    </w:p>
    <w:p w14:paraId="3F03BB59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La Figura 1 muestra un ejemplo pequeño de una tienda. Un cliente realiza cero o muchos pedidos, un pedido pertenece a un solo cliente y contiene uno o más renglones de detalle, y un producto puede aparecer en cero o muchos pedidos. La relación entre pedido y </w:t>
      </w:r>
      <w:r>
        <w:rPr>
          <w:sz w:val="24"/>
        </w:rPr>
        <w:lastRenderedPageBreak/>
        <w:t>producto es de muchos a muchos, y por eso se separó en la tabla DETALLE_PEDIDO, cuya clave primaria combina las dos claves foráneas.</w:t>
      </w:r>
    </w:p>
    <w:p w14:paraId="0D3710DD" w14:textId="77777777" w:rsidR="00670473" w:rsidRDefault="00C939B8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069BAE4" wp14:editId="63339504">
            <wp:extent cx="3420000" cy="53693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pedi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A55C" w14:textId="77777777" w:rsidR="00670473" w:rsidRDefault="00C939B8">
      <w:pPr>
        <w:spacing w:after="200"/>
        <w:jc w:val="center"/>
      </w:pPr>
      <w:r>
        <w:rPr>
          <w:i/>
          <w:sz w:val="20"/>
        </w:rPr>
        <w:t>Figura 1. Diagrama entidad-relación de una tienda (notación de pata de gallo). Elaboración propia.</w:t>
      </w:r>
    </w:p>
    <w:p w14:paraId="3F6A814E" w14:textId="77777777" w:rsidR="00670473" w:rsidRDefault="00C939B8">
      <w:pPr>
        <w:pStyle w:val="Ttulo31"/>
      </w:pPr>
      <w:bookmarkStart w:id="9" w:name="_Toc243840799"/>
      <w:r>
        <w:t>Modelo relacional</w:t>
      </w:r>
      <w:bookmarkEnd w:id="9"/>
    </w:p>
    <w:p w14:paraId="73EF60BA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En el modelo relacional las entidades y las relaciones se representan como tablas llamadas relaciones: las filas (tuplas) tienen los datos de cada entidad y las columnas son los atributos. Sus operaciones son la unión, la intersección, la diferencia, el producto cartesiano, la selección, la proyección y la reunión, y sus restricciones de integridad son la de entidad y la referencial, que se logran con las claves (Clarence, 2026d). El paso del modelo E-R al relacional es directo: cada tipo de entidad pasa a </w:t>
      </w:r>
      <w:r>
        <w:rPr>
          <w:sz w:val="24"/>
        </w:rPr>
        <w:t>ser una tabla y cada relación N:M, otra tabla con las claves de ambas. El esquema de la Figura 1 equivale a cuatro tablas: CLIENTE, PEDIDO, PRODUCTO y DETALLE_PEDIDO.</w:t>
      </w:r>
    </w:p>
    <w:p w14:paraId="415EC624" w14:textId="77777777" w:rsidR="00670473" w:rsidRDefault="00C939B8">
      <w:pPr>
        <w:pStyle w:val="Ttulo31"/>
      </w:pPr>
      <w:bookmarkStart w:id="10" w:name="_Toc243840800"/>
      <w:r>
        <w:lastRenderedPageBreak/>
        <w:t>Normalización</w:t>
      </w:r>
      <w:bookmarkEnd w:id="10"/>
    </w:p>
    <w:p w14:paraId="6BE4359B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Es el proceso de aplicar reglas a las relaciones obtenidas del modelo E-R para evitar la redundancia, los problemas de actualización y proteger la integridad de los datos (Clarence, 2026a). Microsoft (2025) agrega que si un dato está repetido en varios sitios hay que cambiarlo igual en todos, y que la dependencia inconsistente hace difícil encontrar los datos. Las tres primeras formas normales bastan para la mayoría de las aplicaciones.</w:t>
      </w:r>
    </w:p>
    <w:p w14:paraId="2CE9760B" w14:textId="77777777" w:rsidR="00670473" w:rsidRDefault="00C939B8">
      <w:pPr>
        <w:spacing w:after="120" w:line="276" w:lineRule="auto"/>
        <w:jc w:val="both"/>
      </w:pPr>
      <w:r>
        <w:rPr>
          <w:b/>
          <w:sz w:val="24"/>
        </w:rPr>
        <w:t>Tabla 2. Primeras tres formas normales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70473" w14:paraId="583F101D" w14:textId="77777777">
        <w:trPr>
          <w:cantSplit/>
          <w:jc w:val="center"/>
        </w:trPr>
        <w:tc>
          <w:tcPr>
            <w:tcW w:w="2946" w:type="dxa"/>
            <w:shd w:val="clear" w:color="auto" w:fill="D9E2F3"/>
          </w:tcPr>
          <w:p w14:paraId="13624BDB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Forma normal</w:t>
            </w:r>
          </w:p>
        </w:tc>
        <w:tc>
          <w:tcPr>
            <w:tcW w:w="2946" w:type="dxa"/>
            <w:shd w:val="clear" w:color="auto" w:fill="D9E2F3"/>
          </w:tcPr>
          <w:p w14:paraId="3D04CB74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Regla</w:t>
            </w:r>
          </w:p>
        </w:tc>
        <w:tc>
          <w:tcPr>
            <w:tcW w:w="2946" w:type="dxa"/>
            <w:shd w:val="clear" w:color="auto" w:fill="D9E2F3"/>
          </w:tcPr>
          <w:p w14:paraId="7BFDF223" w14:textId="77777777" w:rsidR="00670473" w:rsidRDefault="00C939B8">
            <w:pPr>
              <w:keepNext/>
              <w:jc w:val="center"/>
            </w:pPr>
            <w:r>
              <w:rPr>
                <w:b/>
                <w:sz w:val="21"/>
              </w:rPr>
              <w:t>Ejemplo en el esquema de la tienda</w:t>
            </w:r>
          </w:p>
        </w:tc>
      </w:tr>
      <w:tr w:rsidR="00670473" w14:paraId="1E44CC6B" w14:textId="77777777">
        <w:trPr>
          <w:cantSplit/>
          <w:jc w:val="center"/>
        </w:trPr>
        <w:tc>
          <w:tcPr>
            <w:tcW w:w="2946" w:type="dxa"/>
          </w:tcPr>
          <w:p w14:paraId="065A1BDB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Primera (1FN)</w:t>
            </w:r>
          </w:p>
        </w:tc>
        <w:tc>
          <w:tcPr>
            <w:tcW w:w="2946" w:type="dxa"/>
          </w:tcPr>
          <w:p w14:paraId="49EB4293" w14:textId="77777777" w:rsidR="00670473" w:rsidRDefault="00C939B8">
            <w:pPr>
              <w:keepNext/>
            </w:pPr>
            <w:r>
              <w:rPr>
                <w:sz w:val="21"/>
              </w:rPr>
              <w:t>Eliminar los grupos repetidos y dar una clave primaria a cada tabla</w:t>
            </w:r>
          </w:p>
        </w:tc>
        <w:tc>
          <w:tcPr>
            <w:tcW w:w="2946" w:type="dxa"/>
          </w:tcPr>
          <w:p w14:paraId="6165ED13" w14:textId="77777777" w:rsidR="00670473" w:rsidRDefault="00C939B8">
            <w:pPr>
              <w:keepNext/>
            </w:pPr>
            <w:r>
              <w:rPr>
                <w:sz w:val="21"/>
              </w:rPr>
              <w:t>En vez de columnas Producto1, Producto2 y Producto3 en PEDIDO, cada producto va en una fila de DETALLE_PEDIDO</w:t>
            </w:r>
          </w:p>
        </w:tc>
      </w:tr>
      <w:tr w:rsidR="00670473" w14:paraId="66DFA935" w14:textId="77777777">
        <w:trPr>
          <w:cantSplit/>
          <w:jc w:val="center"/>
        </w:trPr>
        <w:tc>
          <w:tcPr>
            <w:tcW w:w="2946" w:type="dxa"/>
          </w:tcPr>
          <w:p w14:paraId="5062E888" w14:textId="77777777" w:rsidR="00670473" w:rsidRDefault="00C939B8">
            <w:pPr>
              <w:keepNext/>
              <w:jc w:val="center"/>
            </w:pPr>
            <w:r>
              <w:rPr>
                <w:sz w:val="21"/>
              </w:rPr>
              <w:t>Segunda (2FN)</w:t>
            </w:r>
          </w:p>
        </w:tc>
        <w:tc>
          <w:tcPr>
            <w:tcW w:w="2946" w:type="dxa"/>
          </w:tcPr>
          <w:p w14:paraId="7D7F8411" w14:textId="77777777" w:rsidR="00670473" w:rsidRDefault="00C939B8">
            <w:pPr>
              <w:keepNext/>
            </w:pPr>
            <w:r>
              <w:rPr>
                <w:sz w:val="21"/>
              </w:rPr>
              <w:t>Que todo atributo que no es clave dependa de la clave completa</w:t>
            </w:r>
          </w:p>
        </w:tc>
        <w:tc>
          <w:tcPr>
            <w:tcW w:w="2946" w:type="dxa"/>
          </w:tcPr>
          <w:p w14:paraId="1FFA7823" w14:textId="77777777" w:rsidR="00670473" w:rsidRDefault="00C939B8">
            <w:pPr>
              <w:keepNext/>
            </w:pPr>
            <w:r>
              <w:rPr>
                <w:sz w:val="21"/>
              </w:rPr>
              <w:t>El precio depende solo del producto, así que va en PRODUCTO y no en DETALLE_PEDIDO</w:t>
            </w:r>
          </w:p>
        </w:tc>
      </w:tr>
      <w:tr w:rsidR="00670473" w14:paraId="3C2A2277" w14:textId="77777777">
        <w:trPr>
          <w:cantSplit/>
          <w:jc w:val="center"/>
        </w:trPr>
        <w:tc>
          <w:tcPr>
            <w:tcW w:w="2946" w:type="dxa"/>
          </w:tcPr>
          <w:p w14:paraId="2D6B55EF" w14:textId="77777777" w:rsidR="00670473" w:rsidRDefault="00C939B8">
            <w:pPr>
              <w:jc w:val="center"/>
            </w:pPr>
            <w:r>
              <w:rPr>
                <w:sz w:val="21"/>
              </w:rPr>
              <w:t>Tercera (3FN)</w:t>
            </w:r>
          </w:p>
        </w:tc>
        <w:tc>
          <w:tcPr>
            <w:tcW w:w="2946" w:type="dxa"/>
          </w:tcPr>
          <w:p w14:paraId="09CC7916" w14:textId="77777777" w:rsidR="00670473" w:rsidRDefault="00C939B8">
            <w:r>
              <w:rPr>
                <w:sz w:val="21"/>
              </w:rPr>
              <w:t>Eliminar las dependencias transitivas entre atributos que no son clave</w:t>
            </w:r>
          </w:p>
        </w:tc>
        <w:tc>
          <w:tcPr>
            <w:tcW w:w="2946" w:type="dxa"/>
          </w:tcPr>
          <w:p w14:paraId="044DEA82" w14:textId="77777777" w:rsidR="00670473" w:rsidRDefault="00C939B8">
            <w:r>
              <w:rPr>
                <w:sz w:val="21"/>
              </w:rPr>
              <w:t>Si CLIENTE guardara ciudad y provincia, la provincia depende de la ciudad y se pasaría a otra tabla</w:t>
            </w:r>
          </w:p>
        </w:tc>
      </w:tr>
    </w:tbl>
    <w:p w14:paraId="377913A3" w14:textId="77777777" w:rsidR="00670473" w:rsidRDefault="00670473">
      <w:pPr>
        <w:spacing w:after="120"/>
      </w:pPr>
    </w:p>
    <w:p w14:paraId="3AF316FA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Tanto el curso como Microsoft advierten que llegar a la forma más alta no siempre conviene, porque llevarlo al máximo puede complicar el diseño (Clarence, 2026a) y muchas tablas pequeñas pueden degradar el rendimiento (Microsoft, 2025).</w:t>
      </w:r>
    </w:p>
    <w:p w14:paraId="1AC54898" w14:textId="77777777" w:rsidR="00670473" w:rsidRDefault="00C939B8">
      <w:pPr>
        <w:pStyle w:val="Ttulo31"/>
      </w:pPr>
      <w:bookmarkStart w:id="11" w:name="_Toc243840801"/>
      <w:r>
        <w:t>Diccionario de datos</w:t>
      </w:r>
      <w:bookmarkEnd w:id="11"/>
    </w:p>
    <w:p w14:paraId="1D7EA58B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El material del curso lo define como los datos de los datos del sistema, un catálogo de sus elementos, y lo ubica entre los documentos del análisis y entre las herramientas de análisis de requisitos junto al E-R, UML y la normalización (Clarence, 2026b). En la práctica describe, para cada atributo, su nombre, tipo, longitud, si es obligatorio, su dominio y la tabla a la que pertenece. Por ejemplo, para id_cliente: entero, obligatorio, clave primaria de CLIENTE.</w:t>
      </w:r>
    </w:p>
    <w:p w14:paraId="1EA1936D" w14:textId="77777777" w:rsidR="00670473" w:rsidRDefault="00C939B8">
      <w:pPr>
        <w:pStyle w:val="Ttulo31"/>
      </w:pPr>
      <w:bookmarkStart w:id="12" w:name="_Toc243840802"/>
      <w:r>
        <w:t>Diagrama de flujo de datos y UML de clases</w:t>
      </w:r>
      <w:bookmarkEnd w:id="12"/>
    </w:p>
    <w:p w14:paraId="37A16C7A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El diagrama de flujo de datos (DFD) no modela la estructura de los datos sino su movimiento por el sistema. IBM (s. f.-a) explica que usa entidades externas, procesos, almacenes de datos y flujos, y que se organiza en niveles: el nivel 0 o diagrama de contexto muestra todo el sistema como un solo proceso, y el nivel 1 lo divide en sus subprocesos principales. Se </w:t>
      </w:r>
      <w:r>
        <w:rPr>
          <w:sz w:val="24"/>
        </w:rPr>
        <w:lastRenderedPageBreak/>
        <w:t>usa en el análisis para entender el sistema actual y complementa al modelo E-R, porque los almacenes de datos del DFD suelen corresponder a entidades del modelo de datos.</w:t>
      </w:r>
    </w:p>
    <w:p w14:paraId="46CB60C8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>Como alternativa al diagrama E-R tradicional, el curso muestra que el mismo diseño puede dibujarse con notación UML, en la que cada tipo de entidad se representa como una clase con sus atributos y las relaciones se anotan con multiplicidades (Clarence, 2026d). Las dos notaciones representan el mismo diseño; en este informe se usó la del E-R clásico con símbolos de pata de gallo.</w:t>
      </w:r>
    </w:p>
    <w:p w14:paraId="034CB80B" w14:textId="77777777" w:rsidR="00670473" w:rsidRDefault="00C939B8">
      <w:r>
        <w:br w:type="page"/>
      </w:r>
    </w:p>
    <w:p w14:paraId="313D3A3D" w14:textId="77777777" w:rsidR="00670473" w:rsidRDefault="00C939B8">
      <w:pPr>
        <w:pStyle w:val="Ttulo1"/>
      </w:pPr>
      <w:bookmarkStart w:id="13" w:name="_Toc243840803"/>
      <w:r>
        <w:lastRenderedPageBreak/>
        <w:t>CONCLUSION</w:t>
      </w:r>
      <w:bookmarkEnd w:id="13"/>
    </w:p>
    <w:p w14:paraId="14F01181" w14:textId="77777777" w:rsidR="00670473" w:rsidRDefault="00C939B8">
      <w:pPr>
        <w:spacing w:after="120" w:line="276" w:lineRule="auto"/>
        <w:jc w:val="both"/>
      </w:pPr>
      <w:r>
        <w:rPr>
          <w:sz w:val="24"/>
        </w:rPr>
        <w:t xml:space="preserve">El análisis y el modelado de datos se complementan: primero se recogen los requerimientos con entrevistas, cuestionarios, observación, revisión de documentos, JAD o prototipos, y después se representan los datos con el modelo E-R, el modelo relacional y la normalización, apoyados por el diccionario de datos y el DFD. Según el estudio de Rueda et al. (2020), ninguna técnica de recolección gana en todo, así que conviene mezclarlas según el proyecto. En el modelado, resolver las relaciones muchos a muchos con </w:t>
      </w:r>
      <w:r>
        <w:rPr>
          <w:sz w:val="24"/>
        </w:rPr>
        <w:t>una tabla intermedia y llegar hasta la tercera forma normal es lo que más ayuda a que la base de datos quede ordenada.</w:t>
      </w:r>
    </w:p>
    <w:p w14:paraId="58DC3616" w14:textId="77777777" w:rsidR="00670473" w:rsidRDefault="00C939B8">
      <w:r>
        <w:br w:type="page"/>
      </w:r>
    </w:p>
    <w:p w14:paraId="1313DAFD" w14:textId="77777777" w:rsidR="00670473" w:rsidRDefault="00C939B8">
      <w:pPr>
        <w:pStyle w:val="Ttulo1"/>
      </w:pPr>
      <w:bookmarkStart w:id="14" w:name="_Toc243840804"/>
      <w:r>
        <w:lastRenderedPageBreak/>
        <w:t>REFERENCIA</w:t>
      </w:r>
      <w:bookmarkEnd w:id="14"/>
    </w:p>
    <w:p w14:paraId="7BC4CC16" w14:textId="77777777" w:rsidR="00670473" w:rsidRDefault="00C939B8">
      <w:pPr>
        <w:ind w:left="720" w:hanging="720"/>
      </w:pPr>
      <w:r>
        <w:t>Clarence, I. (2026a). 2.4.5 Normalización de la base de datos [Material del curso]. Universidad Tecnológica de Panamá, Virtual-UTP.</w:t>
      </w:r>
    </w:p>
    <w:p w14:paraId="47D66054" w14:textId="77777777" w:rsidR="00670473" w:rsidRDefault="00C939B8">
      <w:pPr>
        <w:ind w:left="720" w:hanging="720"/>
      </w:pPr>
      <w:r>
        <w:t>Clarence, I. (2026b). 3.2 Aspectos lógicos y técnicos para la aplicación de metodologías de desarrollo y evaluación de sistemas [Material del curso]. Universidad Tecnológica de Panamá, Virtual-UTP.</w:t>
      </w:r>
    </w:p>
    <w:p w14:paraId="063A4592" w14:textId="77777777" w:rsidR="00670473" w:rsidRDefault="00C939B8">
      <w:pPr>
        <w:ind w:left="720" w:hanging="720"/>
      </w:pPr>
      <w:r>
        <w:t>Clarence, I. (2026c). 3.3 Técnicas de recolección de datos: Entrevistas, cuestionarios [Material del curso]. Universidad Tecnológica de Panamá, Virtual-UTP.</w:t>
      </w:r>
    </w:p>
    <w:p w14:paraId="048B975B" w14:textId="77777777" w:rsidR="00670473" w:rsidRDefault="00C939B8">
      <w:pPr>
        <w:ind w:left="720" w:hanging="720"/>
      </w:pPr>
      <w:r>
        <w:t>Clarence, I. (2026d). 3.4 Modelado de datos [Material del curso]. Universidad Tecnológica de Panamá, Virtual-UTP.</w:t>
      </w:r>
    </w:p>
    <w:p w14:paraId="7A3A4310" w14:textId="77777777" w:rsidR="00670473" w:rsidRDefault="00C939B8">
      <w:pPr>
        <w:ind w:left="720" w:hanging="720"/>
      </w:pPr>
      <w:r>
        <w:t>IBM. (s. f.-a). What is a data flow diagram (DFD)? IBM Think. Recuperado el 25 de octubre de 2026, de https://www.ibm.com/think/topics/data-flow-diagram</w:t>
      </w:r>
    </w:p>
    <w:p w14:paraId="282BC82E" w14:textId="77777777" w:rsidR="00670473" w:rsidRDefault="00C939B8">
      <w:pPr>
        <w:ind w:left="720" w:hanging="720"/>
      </w:pPr>
      <w:r>
        <w:t>IBM. (s. f.-b). What is an entity relationship diagram? IBM Think. Recuperado el 25 de octubre de 2026, de https://www.ibm.com/think/topics/entity-relationship-diagram</w:t>
      </w:r>
    </w:p>
    <w:p w14:paraId="32AB60DB" w14:textId="77777777" w:rsidR="00670473" w:rsidRDefault="00C939B8">
      <w:pPr>
        <w:ind w:left="720" w:hanging="720"/>
      </w:pPr>
      <w:r>
        <w:t>Microsoft. (2025, 26 de mayo). Database normalization description. Microsoft Learn. Recuperado el 25 de octubre de 2026, de https://learn.microsoft.com/en-us/office/troubleshoot/access/database-normalization-description</w:t>
      </w:r>
    </w:p>
    <w:p w14:paraId="73AF8AB8" w14:textId="77777777" w:rsidR="00670473" w:rsidRDefault="00C939B8">
      <w:pPr>
        <w:ind w:left="720" w:hanging="720"/>
      </w:pPr>
      <w:r>
        <w:t>Rueda, S., Panach, J. I. y Distante, D. (2020). Requirements elicitation methods based on interviews in comparison: A family of experiments. Information and Software Technology, 126, Artículo 106361. https://doi.org/10.1016/j.infsof.2020.106361</w:t>
      </w:r>
    </w:p>
    <w:sectPr w:rsidR="00670473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97DB" w14:textId="77777777" w:rsidR="00C939B8" w:rsidRDefault="00C939B8" w:rsidP="004E79AC">
      <w:pPr>
        <w:spacing w:after="0" w:line="240" w:lineRule="auto"/>
      </w:pPr>
      <w:r>
        <w:separator/>
      </w:r>
    </w:p>
  </w:endnote>
  <w:endnote w:type="continuationSeparator" w:id="0">
    <w:p w14:paraId="541C8760" w14:textId="77777777" w:rsidR="00C939B8" w:rsidRDefault="00C939B8" w:rsidP="004E7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460572"/>
      <w:docPartObj>
        <w:docPartGallery w:val="Page Numbers (Bottom of Page)"/>
        <w:docPartUnique/>
      </w:docPartObj>
    </w:sdtPr>
    <w:sdtEndPr/>
    <w:sdtContent>
      <w:p w14:paraId="1A912BAE" w14:textId="77777777" w:rsidR="007B344D" w:rsidRDefault="007B344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456516" w14:textId="77777777" w:rsidR="005A1CA3" w:rsidRDefault="005A1C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63187" w14:textId="77777777" w:rsidR="00C939B8" w:rsidRDefault="00C939B8" w:rsidP="004E79AC">
      <w:pPr>
        <w:spacing w:after="0" w:line="240" w:lineRule="auto"/>
      </w:pPr>
      <w:r>
        <w:separator/>
      </w:r>
    </w:p>
  </w:footnote>
  <w:footnote w:type="continuationSeparator" w:id="0">
    <w:p w14:paraId="6EF053D4" w14:textId="77777777" w:rsidR="00C939B8" w:rsidRDefault="00C939B8" w:rsidP="004E7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21DA"/>
    <w:multiLevelType w:val="hybridMultilevel"/>
    <w:tmpl w:val="A928D0DE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A3926"/>
    <w:multiLevelType w:val="hybridMultilevel"/>
    <w:tmpl w:val="1ABA94BC"/>
    <w:lvl w:ilvl="0" w:tplc="73E0FA6E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293584">
    <w:abstractNumId w:val="1"/>
  </w:num>
  <w:num w:numId="2" w16cid:durableId="60346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D7"/>
    <w:rsid w:val="00000F63"/>
    <w:rsid w:val="00061812"/>
    <w:rsid w:val="00067DAE"/>
    <w:rsid w:val="00165AF3"/>
    <w:rsid w:val="002107B6"/>
    <w:rsid w:val="00245796"/>
    <w:rsid w:val="002933EF"/>
    <w:rsid w:val="002D17DE"/>
    <w:rsid w:val="002F0F55"/>
    <w:rsid w:val="00305ED7"/>
    <w:rsid w:val="00307CC5"/>
    <w:rsid w:val="003904B7"/>
    <w:rsid w:val="003B7C0E"/>
    <w:rsid w:val="003C4005"/>
    <w:rsid w:val="0045187B"/>
    <w:rsid w:val="004E79AC"/>
    <w:rsid w:val="00556EB9"/>
    <w:rsid w:val="0056237B"/>
    <w:rsid w:val="005A1CA3"/>
    <w:rsid w:val="005E3086"/>
    <w:rsid w:val="006114D4"/>
    <w:rsid w:val="0065111B"/>
    <w:rsid w:val="00652AE8"/>
    <w:rsid w:val="00670473"/>
    <w:rsid w:val="00693104"/>
    <w:rsid w:val="006D62A1"/>
    <w:rsid w:val="007B344D"/>
    <w:rsid w:val="00885981"/>
    <w:rsid w:val="008C6C45"/>
    <w:rsid w:val="008E1FEA"/>
    <w:rsid w:val="00900EF3"/>
    <w:rsid w:val="00917BCF"/>
    <w:rsid w:val="00A06F9D"/>
    <w:rsid w:val="00A734B6"/>
    <w:rsid w:val="00A76C43"/>
    <w:rsid w:val="00A92882"/>
    <w:rsid w:val="00B30247"/>
    <w:rsid w:val="00B56303"/>
    <w:rsid w:val="00BD34D5"/>
    <w:rsid w:val="00C77F80"/>
    <w:rsid w:val="00C939B8"/>
    <w:rsid w:val="00CE708E"/>
    <w:rsid w:val="00D01CAF"/>
    <w:rsid w:val="00D03D0B"/>
    <w:rsid w:val="00D541AC"/>
    <w:rsid w:val="00DA4AB5"/>
    <w:rsid w:val="00E4231C"/>
    <w:rsid w:val="00E4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02F532"/>
  <w15:chartTrackingRefBased/>
  <w15:docId w15:val="{275D25D1-0F76-46A8-90F5-EBE79B1F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7B3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E79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9AC"/>
    <w:rPr>
      <w:rFonts w:ascii="Segoe UI" w:hAnsi="Segoe UI" w:cs="Segoe UI"/>
      <w:sz w:val="18"/>
      <w:szCs w:val="18"/>
      <w:lang w:val="es-PA"/>
    </w:rPr>
  </w:style>
  <w:style w:type="paragraph" w:styleId="Prrafodelista">
    <w:name w:val="List Paragraph"/>
    <w:basedOn w:val="Normal"/>
    <w:uiPriority w:val="34"/>
    <w:qFormat/>
    <w:rsid w:val="0069310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93104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1CA3"/>
    <w:rPr>
      <w:lang w:val="es-PA"/>
    </w:rPr>
  </w:style>
  <w:style w:type="paragraph" w:styleId="Piedepgina">
    <w:name w:val="footer"/>
    <w:basedOn w:val="Normal"/>
    <w:link w:val="PiedepginaCar"/>
    <w:uiPriority w:val="99"/>
    <w:unhideWhenUsed/>
    <w:rsid w:val="005A1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1CA3"/>
    <w:rPr>
      <w:lang w:val="es-PA"/>
    </w:rPr>
  </w:style>
  <w:style w:type="character" w:customStyle="1" w:styleId="Ttulo1Car">
    <w:name w:val="Título 1 Car"/>
    <w:basedOn w:val="Fuentedeprrafopredeter"/>
    <w:link w:val="Ttulo1"/>
    <w:uiPriority w:val="9"/>
    <w:rsid w:val="007B34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paragraph" w:styleId="TtuloTDC">
    <w:name w:val="TOC Heading"/>
    <w:basedOn w:val="Ttulo1"/>
    <w:next w:val="Normal"/>
    <w:uiPriority w:val="39"/>
    <w:unhideWhenUsed/>
    <w:qFormat/>
    <w:rsid w:val="00C77F80"/>
    <w:pPr>
      <w:outlineLvl w:val="9"/>
    </w:pPr>
    <w:rPr>
      <w:lang w:eastAsia="es-PA"/>
    </w:rPr>
  </w:style>
  <w:style w:type="paragraph" w:styleId="TDC1">
    <w:name w:val="toc 1"/>
    <w:basedOn w:val="Normal"/>
    <w:next w:val="Normal"/>
    <w:autoRedefine/>
    <w:uiPriority w:val="39"/>
    <w:unhideWhenUsed/>
    <w:rsid w:val="00C77F80"/>
    <w:pPr>
      <w:spacing w:after="100"/>
    </w:pPr>
  </w:style>
  <w:style w:type="character" w:styleId="Mencinsinresolver">
    <w:name w:val="Unresolved Mention"/>
    <w:basedOn w:val="Fuentedeprrafopredeter"/>
    <w:uiPriority w:val="99"/>
    <w:semiHidden/>
    <w:unhideWhenUsed/>
    <w:rsid w:val="00B30247"/>
    <w:rPr>
      <w:color w:val="605E5C"/>
      <w:shd w:val="clear" w:color="auto" w:fill="E1DFDD"/>
    </w:rPr>
  </w:style>
  <w:style w:type="paragraph" w:customStyle="1" w:styleId="Ttulo21">
    <w:name w:val="Título 21"/>
    <w:basedOn w:val="Ttulo1"/>
    <w:pPr>
      <w:spacing w:after="80"/>
      <w:outlineLvl w:val="1"/>
    </w:pPr>
    <w:rPr>
      <w:sz w:val="26"/>
    </w:rPr>
  </w:style>
  <w:style w:type="paragraph" w:customStyle="1" w:styleId="Ttulo31">
    <w:name w:val="Título 31"/>
    <w:basedOn w:val="Ttulo21"/>
    <w:pPr>
      <w:outlineLvl w:val="2"/>
    </w:pPr>
    <w:rPr>
      <w:sz w:val="24"/>
    </w:rPr>
  </w:style>
  <w:style w:type="paragraph" w:customStyle="1" w:styleId="TDC21">
    <w:name w:val="TDC 21"/>
    <w:basedOn w:val="Normal"/>
    <w:pPr>
      <w:spacing w:after="100"/>
      <w:ind w:left="227"/>
    </w:pPr>
  </w:style>
  <w:style w:type="paragraph" w:customStyle="1" w:styleId="TDC31">
    <w:name w:val="TDC 31"/>
    <w:basedOn w:val="Normal"/>
    <w:pPr>
      <w:spacing w:after="100"/>
      <w:ind w:left="454"/>
    </w:pPr>
  </w:style>
  <w:style w:type="paragraph" w:styleId="TDC2">
    <w:name w:val="toc 2"/>
    <w:basedOn w:val="Normal"/>
    <w:next w:val="Normal"/>
    <w:autoRedefine/>
    <w:uiPriority w:val="39"/>
    <w:unhideWhenUsed/>
    <w:rsid w:val="00165AF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65AF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8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3D333-2763-4B6F-921A-6B0C089D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10</Pages>
  <Words>2225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Nestle</Company>
  <LinksUpToDate>false</LinksUpToDate>
  <CharactersWithSpaces>14435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Clarence,Ivan,PANAMA,Program Management MAR</dc:creator>
  <cp:keywords/>
  <dc:description/>
  <cp:lastModifiedBy>GERALD RIOS</cp:lastModifiedBy>
  <cp:revision>24</cp:revision>
  <cp:lastPrinted>2020-04-07T23:35:00Z</cp:lastPrinted>
  <dcterms:created xsi:type="dcterms:W3CDTF">2020-04-05T01:13:00Z</dcterms:created>
  <dcterms:modified xsi:type="dcterms:W3CDTF">2026-10-25T22:12:00Z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Ivan.Clarence@pa.nestle.com</vt:lpwstr>
  </property>
  <property fmtid="{D5CDD505-2E9C-101B-9397-08002B2CF9AE}" pid="5" name="MSIP_Label_1ada0a2f-b917-4d51-b0d0-d418a10c8b23_SetDate">
    <vt:lpwstr>2020-04-05T01:42:17.4420123Z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b96187ea-731a-476d-908b-a641e7cbe3e7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</Properties>
</file>