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7350768">
    <w:multiLevelType w:val="hybridMultilevel"/>
    <w:lvl w:ilvl="0" w:tplc="55296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47350768">
    <w:abstractNumId w:val="473507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