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DANNY RONAL </w:t>
      </w:r>
      <w:r w:rsidRPr="00961752">
        <w:rPr>
          <w:rFonts w:ascii="Times" w:hAnsi="Times"/>
          <w:caps/>
          <w:spacing w:val="-12"/>
          <w:lang w:val="es-ES_tradnl"/>
        </w:rPr>
        <w:t>CERDA VÁSQUEZ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15.735.459-0</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DANNY RONAL CERDA VÁSQUEZ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DANNY RONAL CERDA VÁSQUEZ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DANNY RONAL CERDA VÁSQUEZ,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4176024">
    <w:multiLevelType w:val="hybridMultilevel"/>
    <w:lvl w:ilvl="0" w:tplc="159683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4176024">
    <w:abstractNumId w:val="541760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