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GONZALO TOMAS </w:t>
      </w:r>
      <w:r w:rsidRPr="00961752">
        <w:rPr>
          <w:rFonts w:ascii="Times" w:hAnsi="Times"/>
          <w:caps/>
          <w:spacing w:val="-12"/>
          <w:lang w:val="es-ES_tradnl"/>
        </w:rPr>
        <w:t>SOTOMAYOR PINTO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17.980.755-6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GONZALO TOMAS SOTOMAYOR PINTO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GONZALO TOMAS SOTOMAYOR PINTO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GONZALO TOMAS SOTOMAYOR PINTO,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896788">
    <w:multiLevelType w:val="hybridMultilevel"/>
    <w:lvl w:ilvl="0" w:tplc="647503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8896788">
    <w:abstractNumId w:val="388967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