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FLORENCIA IRENE </w:t>
      </w:r>
      <w:r w:rsidRPr="00961752">
        <w:rPr>
          <w:rFonts w:ascii="Times" w:hAnsi="Times"/>
          <w:caps/>
          <w:spacing w:val="-12"/>
          <w:lang w:val="es-ES_tradnl"/>
        </w:rPr>
        <w:t>GUEVARA COVARRUBIAS</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17.086.748-3</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FLORENCIA IRENE GUEVARA COVARRUBIAS</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FLORENCIA IRENE GUEVARA COVARRUBIAS</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FLORENCIA IRENE GUEVARA COVARRUBIAS,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9408263">
    <w:multiLevelType w:val="hybridMultilevel"/>
    <w:lvl w:ilvl="0" w:tplc="3362609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59408263">
    <w:abstractNumId w:val="594082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