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JOCELYN PATRICIA </w:t>
      </w:r>
      <w:r w:rsidRPr="00961752">
        <w:rPr>
          <w:rFonts w:ascii="Times" w:hAnsi="Times"/>
          <w:caps/>
          <w:spacing w:val="-12"/>
          <w:lang w:val="es-ES_tradnl"/>
        </w:rPr>
        <w:t>CARCAMO REYES</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17.745.385-4</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JOCELYN PATRICIA CARCAMO REYES</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JOCELYN PATRICIA CARCAMO REYES</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JOCELYN PATRICIA CARCAMO REYES,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9283751">
    <w:multiLevelType w:val="hybridMultilevel"/>
    <w:lvl w:ilvl="0" w:tplc="2380432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29283751">
    <w:abstractNumId w:val="292837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