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JOCELYN PATRICIA </w:t>
      </w:r>
      <w:r w:rsidRPr="00961752">
        <w:rPr>
          <w:rFonts w:ascii="Times" w:hAnsi="Times"/>
          <w:caps/>
          <w:spacing w:val="-12"/>
          <w:lang w:val="es-ES_tradnl"/>
        </w:rPr>
        <w:t>CARCAMO REYES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17.745.385-4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JOCELYN PATRICIA CARCAMO REYES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JOCELYN PATRICIA CARCAMO REYES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JOCELYN PATRICIA CARCAMO REYES,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0054626">
    <w:multiLevelType w:val="hybridMultilevel"/>
    <w:lvl w:ilvl="0" w:tplc="8064208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0054626">
    <w:abstractNumId w:val="900546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