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STEPHANY BÁRBARA </w:t>
      </w:r>
      <w:r w:rsidRPr="00961752">
        <w:rPr>
          <w:rFonts w:ascii="Times" w:hAnsi="Times"/>
          <w:caps/>
          <w:spacing w:val="-12"/>
          <w:lang w:val="es-ES_tradnl"/>
        </w:rPr>
        <w:t>ALTAMIRANO LEIVA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18.960.490-4</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STEPHANY BÁRBARA ALTAMIRANO LEIVA</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STEPHANY BÁRBARA ALTAMIRANO LEIVA</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STEPHANY BÁRBARA ALTAMIRANO LEIVA,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7152403">
    <w:multiLevelType w:val="hybridMultilevel"/>
    <w:lvl w:ilvl="0" w:tplc="7273742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27152403">
    <w:abstractNumId w:val="2715240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