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ROCÍO VIVIANA </w:t>
      </w:r>
      <w:r w:rsidRPr="00961752">
        <w:rPr>
          <w:rFonts w:ascii="Times" w:hAnsi="Times"/>
          <w:caps/>
          <w:spacing w:val="-12"/>
          <w:lang w:val="es-ES_tradnl"/>
        </w:rPr>
        <w:t>RODRÍGUEZ MILLÁN</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17.991.521-9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ROCÍO VIVIANA RODRÍGUEZ MILLÁN</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ROCÍO VIVIANA RODRÍGUEZ MILLÁN</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ROCÍO VIVIANA RODRÍGUEZ MILLÁN,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3317260">
    <w:multiLevelType w:val="hybridMultilevel"/>
    <w:lvl w:ilvl="0" w:tplc="845504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3317260">
    <w:abstractNumId w:val="833172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