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PEDRO PABLO </w:t>
      </w:r>
      <w:r w:rsidRPr="00961752">
        <w:rPr>
          <w:rFonts w:ascii="Times" w:hAnsi="Times"/>
          <w:caps/>
          <w:spacing w:val="-12"/>
          <w:lang w:val="es-ES_tradnl"/>
        </w:rPr>
        <w:t>NAVARRETE GARCÍA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18.190.483-6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PEDRO PABLO NAVARRETE GARCÍA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PEDRO PABLO NAVARRETE GARCÍA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PEDRO PABLO NAVARRETE GARCÍA,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203001">
    <w:multiLevelType w:val="hybridMultilevel"/>
    <w:lvl w:ilvl="0" w:tplc="76596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1203001">
    <w:abstractNumId w:val="112030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