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PAULINA ELENA </w:t>
      </w:r>
      <w:r w:rsidRPr="00961752">
        <w:rPr>
          <w:rFonts w:ascii="Times" w:hAnsi="Times"/>
          <w:caps/>
          <w:spacing w:val="-12"/>
          <w:lang w:val="es-ES_tradnl"/>
        </w:rPr>
        <w:t>CÁRDENAS GODOY</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18.249.449-6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PAULINA ELENA CÁRDENAS GODOY</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PAULINA ELENA CÁRDENAS GODOY</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PAULINA ELENA CÁRDENAS GODOY,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400268">
    <w:multiLevelType w:val="hybridMultilevel"/>
    <w:lvl w:ilvl="0" w:tplc="460983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8400268">
    <w:abstractNumId w:val="584002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