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MARILYN YESSENIA </w:t>
      </w:r>
      <w:r w:rsidRPr="00961752">
        <w:rPr>
          <w:rFonts w:ascii="Times" w:hAnsi="Times"/>
          <w:caps/>
          <w:spacing w:val="-12"/>
          <w:lang w:val="es-ES_tradnl"/>
        </w:rPr>
        <w:t>LORCA DIAZ</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15.697.827-2</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MARILYN YESSENIA LORCA DIAZ</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MARILYN YESSENIA LORCA DIAZ</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MARILYN YESSENIA LORCA DIAZ,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dieciocho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609007">
    <w:multiLevelType w:val="hybridMultilevel"/>
    <w:lvl w:ilvl="0" w:tplc="5197601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13609007">
    <w:abstractNumId w:val="136090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