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9C7EBC" w:rsidRDefault="009C7EBC">
          <w:r>
            <w:rPr>
              <w:noProof/>
              <w:lang w:eastAsia="es-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Pr="009C7EBC" w:rsidRDefault="00C86220">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rsidR="006100E0" w:rsidRPr="009C7EBC" w:rsidRDefault="00C86220">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eastAsia="es-P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100E0" w:rsidRDefault="00C8622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100E0" w:rsidRDefault="00C8622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P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Default="00C8622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100E0" w:rsidRDefault="00C8622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s-P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USER STORY BACKLOG</w:t>
      </w:r>
    </w:p>
    <w:p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C84613" w:rsidRDefault="00C84613" w:rsidP="00C84613">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4</w:t>
      </w:r>
      <w:r>
        <w:rPr>
          <w:sz w:val="24"/>
        </w:rPr>
        <w:t xml:space="preserve">: </w:t>
      </w:r>
      <w:r w:rsidRPr="0014085F">
        <w:rPr>
          <w:sz w:val="24"/>
        </w:rPr>
        <w:t xml:space="preserve">Como Usuario Natural de poder inscribirme como Usuario Pasajero para acceder a las funcionalidades del sistema que corresponden al servicio de transporte público. </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rsidR="0014085F" w:rsidRDefault="0014085F" w:rsidP="0014085F">
      <w:pPr>
        <w:jc w:val="both"/>
        <w:rPr>
          <w:sz w:val="24"/>
        </w:rPr>
      </w:pPr>
    </w:p>
    <w:p w:rsidR="0014085F" w:rsidRDefault="0014085F" w:rsidP="0014085F">
      <w:pPr>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lastRenderedPageBreak/>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rsidR="0014085F" w:rsidRPr="0014085F" w:rsidRDefault="0014085F" w:rsidP="0014085F">
      <w:pPr>
        <w:jc w:val="both"/>
        <w:rPr>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rsidR="0014085F" w:rsidRPr="000818F2" w:rsidRDefault="0014085F" w:rsidP="002925F7">
      <w:pPr>
        <w:pStyle w:val="Prrafodelista"/>
        <w:numPr>
          <w:ilvl w:val="0"/>
          <w:numId w:val="5"/>
        </w:numPr>
        <w:jc w:val="both"/>
        <w:rPr>
          <w:sz w:val="24"/>
        </w:rPr>
      </w:pPr>
      <w:r w:rsidRPr="000818F2">
        <w:rPr>
          <w:sz w:val="24"/>
        </w:rPr>
        <w:t>RF01: El sistema debe permitir al usuario registrar una cuenta en el sistema para acceder a la aplicación.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RF02: El sistema debe permitir al usuario definir el tipo de cuenta que usará en la aplicación al momento del registro (Persona natural o empresa)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RF03: El sistema debe permitir al usuario acceder a todos los servicios brindados por la aplicación con un solo inicio de sesión.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RF04: El sistema debe permitir al usuario empresa o propietario registrar uno o más vehículos en su cuenta.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RF05: El sistema debe comparar los datos ingresados al momento de registro con la base de datos de la SUNARP para confirmar la autenticidad de los mismos.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RF06: Al momento de registro el sistema debe permitir al usuario propietario registrar un vehículo bajo los siguientes criterios:</w:t>
      </w:r>
    </w:p>
    <w:p w:rsidR="0014085F" w:rsidRPr="000818F2" w:rsidRDefault="0014085F" w:rsidP="002925F7">
      <w:pPr>
        <w:pStyle w:val="Prrafodelista"/>
        <w:numPr>
          <w:ilvl w:val="1"/>
          <w:numId w:val="5"/>
        </w:numPr>
        <w:spacing w:after="200" w:line="276" w:lineRule="auto"/>
        <w:jc w:val="both"/>
        <w:rPr>
          <w:sz w:val="24"/>
        </w:rPr>
      </w:pPr>
      <w:r w:rsidRPr="000818F2">
        <w:rPr>
          <w:sz w:val="24"/>
        </w:rPr>
        <w:t>Código GPS.</w:t>
      </w:r>
    </w:p>
    <w:p w:rsidR="000818F2" w:rsidRDefault="0014085F" w:rsidP="002925F7">
      <w:pPr>
        <w:pStyle w:val="Prrafodelista"/>
        <w:numPr>
          <w:ilvl w:val="1"/>
          <w:numId w:val="5"/>
        </w:numPr>
        <w:spacing w:after="200" w:line="276" w:lineRule="auto"/>
        <w:jc w:val="both"/>
        <w:rPr>
          <w:sz w:val="24"/>
        </w:rPr>
      </w:pPr>
      <w:r w:rsidRPr="000818F2">
        <w:rPr>
          <w:sz w:val="24"/>
        </w:rPr>
        <w:t>Número de placa.</w:t>
      </w:r>
    </w:p>
    <w:p w:rsidR="000818F2" w:rsidRPr="000818F2" w:rsidRDefault="000818F2" w:rsidP="002925F7">
      <w:pPr>
        <w:pStyle w:val="Prrafodelista"/>
        <w:spacing w:after="200" w:line="276" w:lineRule="auto"/>
        <w:ind w:left="1440"/>
        <w:jc w:val="both"/>
        <w:rPr>
          <w:sz w:val="24"/>
        </w:rPr>
      </w:pPr>
    </w:p>
    <w:p w:rsidR="0014085F" w:rsidRPr="000818F2" w:rsidRDefault="0014085F" w:rsidP="002925F7">
      <w:pPr>
        <w:pStyle w:val="Prrafodelista"/>
        <w:numPr>
          <w:ilvl w:val="0"/>
          <w:numId w:val="5"/>
        </w:numPr>
        <w:jc w:val="both"/>
        <w:rPr>
          <w:sz w:val="24"/>
        </w:rPr>
      </w:pPr>
      <w:r w:rsidRPr="000818F2">
        <w:rPr>
          <w:sz w:val="24"/>
        </w:rPr>
        <w:t>RF07: El sistema debe permitir al usuario propietario especificar el tipo de vehículo registrado.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RF08: El sistema debe permitir al usuario propietario pagar impuestos.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RF09: El sistema debe permitir al usuario pasajero consultar la ubicación de una unidad de transporte</w:t>
      </w:r>
      <w:r w:rsidR="009A3EAF">
        <w:rPr>
          <w:sz w:val="24"/>
        </w:rPr>
        <w:t xml:space="preserve"> disponible</w:t>
      </w:r>
      <w:r w:rsidRPr="000818F2">
        <w:rPr>
          <w:sz w:val="24"/>
        </w:rPr>
        <w:t xml:space="preserve"> mediante GPS, así como también su capacidad disponible en ese momento.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RF10: El sistema debe permitir al usuario conductor de empresa  actualizar la capacidad disponible de su vehículo en cada paradero.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RF11: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RF12: El sistema debe permitir al usuario conductor de empresa reportar la cantidad de pasajeros, el punto de origen y el punto de destino de cada viaje.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RF13: El sistema debe permitir al usuario empresa recibir un pago por cada servicio realizado.</w:t>
      </w:r>
    </w:p>
    <w:p w:rsidR="0014085F" w:rsidRPr="000818F2" w:rsidRDefault="0014085F" w:rsidP="002925F7">
      <w:pPr>
        <w:pStyle w:val="Prrafodelista"/>
        <w:numPr>
          <w:ilvl w:val="0"/>
          <w:numId w:val="5"/>
        </w:numPr>
        <w:jc w:val="both"/>
        <w:rPr>
          <w:sz w:val="24"/>
        </w:rPr>
      </w:pPr>
      <w:r w:rsidRPr="000818F2">
        <w:rPr>
          <w:sz w:val="24"/>
        </w:rPr>
        <w:lastRenderedPageBreak/>
        <w:t>RF14: El sistema debe permitir al usuario pasajero realizar un pago por un servicio a través de tarjeta de crédito o móvil.</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RF15: El sistema debe permitir a los usuarios consultar reportes de tráfico de usuarios de la aplicación Waze.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RF16: El sistema debe permitir al usuario pasajero calificar al encargado de un servicio brindado.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pasajero reportar infracciones a la conducción mediante fotos o videos.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conductor de empresa reportar un abuso por parte del personal PNP, SAT y SUNAT.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RF18: El sistema debe permitir al usuario pasajero definir un contacto de emergencia.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RF19: El sistema debe permitir al Contacto de Emergencia hacer seguimiento de la ruta seguida por el usuario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RF20: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bookmarkStart w:id="0" w:name="_GoBack"/>
      <w:bookmarkEnd w:id="0"/>
      <w:r w:rsidRPr="000818F2">
        <w:rPr>
          <w:sz w:val="24"/>
        </w:rPr>
        <w:t>RF21: El sistema debe permitir al usuario editar la información de su cuenta.</w:t>
      </w:r>
    </w:p>
    <w:p w:rsidR="0014085F" w:rsidRDefault="0014085F" w:rsidP="002925F7">
      <w:pPr>
        <w:jc w:val="both"/>
        <w:rPr>
          <w:b/>
          <w:color w:val="1F4E79" w:themeColor="accent1" w:themeShade="80"/>
          <w:sz w:val="24"/>
          <w:szCs w:val="24"/>
        </w:rPr>
      </w:pPr>
    </w:p>
    <w:p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rsidR="007F141D" w:rsidRP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752CA6" w:rsidRDefault="00752CA6" w:rsidP="00140C22">
      <w:pPr>
        <w:ind w:left="708"/>
        <w:jc w:val="both"/>
        <w:rPr>
          <w:sz w:val="24"/>
          <w:szCs w:val="24"/>
        </w:rPr>
      </w:pPr>
    </w:p>
    <w:p w:rsidR="00752CA6" w:rsidRPr="00D41F43" w:rsidRDefault="00752CA6" w:rsidP="00140C22">
      <w:pPr>
        <w:ind w:left="708"/>
        <w:jc w:val="both"/>
        <w:rPr>
          <w:sz w:val="24"/>
          <w:szCs w:val="24"/>
        </w:rPr>
      </w:pPr>
    </w:p>
    <w:p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EA5A3C">
      <w:pPr>
        <w:jc w:val="both"/>
        <w:rPr>
          <w:sz w:val="24"/>
          <w:szCs w:val="24"/>
        </w:rPr>
      </w:pPr>
      <w:r>
        <w:rPr>
          <w:noProof/>
          <w:sz w:val="24"/>
          <w:szCs w:val="24"/>
          <w:lang w:eastAsia="es-PE"/>
        </w:rPr>
        <w:drawing>
          <wp:anchor distT="0" distB="0" distL="114300" distR="114300" simplePos="0" relativeHeight="251664384" behindDoc="1" locked="0" layoutInCell="1" allowOverlap="1" wp14:anchorId="6765D279" wp14:editId="48484E30">
            <wp:simplePos x="0" y="0"/>
            <wp:positionH relativeFrom="margin">
              <wp:align>center</wp:align>
            </wp:positionH>
            <wp:positionV relativeFrom="paragraph">
              <wp:posOffset>10795</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800" cy="2924600"/>
                    </a:xfrm>
                    <a:prstGeom prst="rect">
                      <a:avLst/>
                    </a:prstGeom>
                  </pic:spPr>
                </pic:pic>
              </a:graphicData>
            </a:graphic>
            <wp14:sizeRelH relativeFrom="margin">
              <wp14:pctWidth>0</wp14:pctWidth>
            </wp14:sizeRelH>
            <wp14:sizeRelV relativeFrom="margin">
              <wp14:pctHeight>0</wp14:pctHeight>
            </wp14:sizeRelV>
          </wp:anchor>
        </w:drawing>
      </w: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Pr="00EA0610" w:rsidRDefault="00C81577" w:rsidP="00EA5A3C">
      <w:pPr>
        <w:jc w:val="both"/>
        <w:rPr>
          <w:b/>
          <w:sz w:val="24"/>
          <w:szCs w:val="24"/>
        </w:rPr>
      </w:pPr>
      <w:r w:rsidRPr="00EA0610">
        <w:rPr>
          <w:b/>
          <w:sz w:val="24"/>
          <w:szCs w:val="24"/>
        </w:rPr>
        <w:t>Análisis de costo y beneficio weblogic</w:t>
      </w:r>
      <w:r w:rsidR="00F257C6" w:rsidRPr="00EA0610">
        <w:rPr>
          <w:b/>
          <w:sz w:val="24"/>
          <w:szCs w:val="24"/>
        </w:rPr>
        <w:t xml:space="preserve"> vs Jboss</w:t>
      </w:r>
    </w:p>
    <w:p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rsidR="00F257C6" w:rsidRDefault="00F257C6" w:rsidP="00EA5A3C">
      <w:pPr>
        <w:jc w:val="both"/>
        <w:rPr>
          <w:sz w:val="24"/>
          <w:szCs w:val="24"/>
        </w:rPr>
      </w:pPr>
      <w:r w:rsidRPr="00F257C6">
        <w:rPr>
          <w:noProof/>
          <w:sz w:val="24"/>
          <w:szCs w:val="24"/>
          <w:lang w:eastAsia="es-PE"/>
        </w:rPr>
        <w:drawing>
          <wp:anchor distT="0" distB="0" distL="114300" distR="114300" simplePos="0" relativeHeight="251665408" behindDoc="0" locked="0" layoutInCell="1" allowOverlap="1" wp14:anchorId="196CBE32" wp14:editId="7BC953CF">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EA5A3C" w:rsidRPr="00337D75" w:rsidRDefault="00EA5A3C" w:rsidP="00EA5A3C">
      <w:pPr>
        <w:jc w:val="both"/>
        <w:rPr>
          <w:b/>
          <w:sz w:val="24"/>
          <w:szCs w:val="24"/>
        </w:rPr>
      </w:pPr>
      <w:r w:rsidRPr="00337D75">
        <w:rPr>
          <w:b/>
          <w:sz w:val="24"/>
          <w:szCs w:val="24"/>
        </w:rPr>
        <w:t>Análisis de costo y beneficio Spring</w:t>
      </w:r>
      <w:r w:rsidR="00936C90" w:rsidRPr="00337D75">
        <w:rPr>
          <w:b/>
          <w:sz w:val="24"/>
          <w:szCs w:val="24"/>
        </w:rPr>
        <w:t xml:space="preserve"> data</w:t>
      </w:r>
    </w:p>
    <w:p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rsidR="00097B65" w:rsidRDefault="00097B65" w:rsidP="00097B65">
      <w:pPr>
        <w:jc w:val="both"/>
        <w:rPr>
          <w:sz w:val="32"/>
          <w:szCs w:val="32"/>
        </w:rPr>
      </w:pPr>
      <w:r>
        <w:rPr>
          <w:sz w:val="32"/>
          <w:szCs w:val="32"/>
        </w:rPr>
        <w:t>¿Por qué SOA?</w:t>
      </w:r>
    </w:p>
    <w:p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097B65" w:rsidRPr="00803CA4"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097B65" w:rsidRPr="00327DCA" w:rsidRDefault="00097B65" w:rsidP="00097B65">
      <w:pPr>
        <w:jc w:val="both"/>
        <w:rPr>
          <w:sz w:val="24"/>
        </w:rPr>
      </w:pP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r>
        <w:rPr>
          <w:noProof/>
          <w:sz w:val="24"/>
          <w:szCs w:val="24"/>
          <w:lang w:eastAsia="es-PE"/>
        </w:rPr>
        <w:drawing>
          <wp:anchor distT="0" distB="0" distL="114300" distR="114300" simplePos="0" relativeHeight="251666432" behindDoc="1" locked="0" layoutInCell="1" allowOverlap="1">
            <wp:simplePos x="0" y="0"/>
            <wp:positionH relativeFrom="margin">
              <wp:align>center</wp:align>
            </wp:positionH>
            <wp:positionV relativeFrom="paragraph">
              <wp:posOffset>-261620</wp:posOffset>
            </wp:positionV>
            <wp:extent cx="7009867" cy="486727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9867"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5A3C" w:rsidRPr="00287F9B" w:rsidRDefault="00EA5A3C" w:rsidP="009A1FA0">
      <w:pPr>
        <w:jc w:val="both"/>
        <w:rPr>
          <w:sz w:val="24"/>
          <w:szCs w:val="24"/>
        </w:rPr>
      </w:pPr>
    </w:p>
    <w:sectPr w:rsidR="00EA5A3C" w:rsidRPr="00287F9B"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220" w:rsidRDefault="00C86220" w:rsidP="009C7EBC">
      <w:pPr>
        <w:spacing w:after="0" w:line="240" w:lineRule="auto"/>
      </w:pPr>
      <w:r>
        <w:separator/>
      </w:r>
    </w:p>
  </w:endnote>
  <w:endnote w:type="continuationSeparator" w:id="0">
    <w:p w:rsidR="00C86220" w:rsidRDefault="00C86220"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220" w:rsidRDefault="00C86220" w:rsidP="009C7EBC">
      <w:pPr>
        <w:spacing w:after="0" w:line="240" w:lineRule="auto"/>
      </w:pPr>
      <w:r>
        <w:separator/>
      </w:r>
    </w:p>
  </w:footnote>
  <w:footnote w:type="continuationSeparator" w:id="0">
    <w:p w:rsidR="00C86220" w:rsidRDefault="00C86220"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10A4C69"/>
    <w:multiLevelType w:val="hybridMultilevel"/>
    <w:tmpl w:val="E3F4CB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8"/>
  </w:num>
  <w:num w:numId="6">
    <w:abstractNumId w:val="2"/>
  </w:num>
  <w:num w:numId="7">
    <w:abstractNumId w:val="0"/>
  </w:num>
  <w:num w:numId="8">
    <w:abstractNumId w:val="4"/>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818F2"/>
    <w:rsid w:val="00085B16"/>
    <w:rsid w:val="00097B65"/>
    <w:rsid w:val="000E3B08"/>
    <w:rsid w:val="0014085F"/>
    <w:rsid w:val="00140C22"/>
    <w:rsid w:val="001A1794"/>
    <w:rsid w:val="001C5FB3"/>
    <w:rsid w:val="002151B2"/>
    <w:rsid w:val="002200EF"/>
    <w:rsid w:val="00261F19"/>
    <w:rsid w:val="00287F9B"/>
    <w:rsid w:val="002925F7"/>
    <w:rsid w:val="002A2176"/>
    <w:rsid w:val="002E4BE5"/>
    <w:rsid w:val="003241D0"/>
    <w:rsid w:val="00337D75"/>
    <w:rsid w:val="003730E5"/>
    <w:rsid w:val="00395EE0"/>
    <w:rsid w:val="003D167F"/>
    <w:rsid w:val="00477210"/>
    <w:rsid w:val="004D5367"/>
    <w:rsid w:val="004F3D54"/>
    <w:rsid w:val="00517BD2"/>
    <w:rsid w:val="005A6457"/>
    <w:rsid w:val="006100E0"/>
    <w:rsid w:val="00627690"/>
    <w:rsid w:val="0064679D"/>
    <w:rsid w:val="00657D1B"/>
    <w:rsid w:val="00737FBB"/>
    <w:rsid w:val="00752CA6"/>
    <w:rsid w:val="00781B06"/>
    <w:rsid w:val="007A264A"/>
    <w:rsid w:val="007A3DA6"/>
    <w:rsid w:val="007F141D"/>
    <w:rsid w:val="007F4BF5"/>
    <w:rsid w:val="008A7BFE"/>
    <w:rsid w:val="008D524E"/>
    <w:rsid w:val="00936C90"/>
    <w:rsid w:val="00966656"/>
    <w:rsid w:val="00986AF1"/>
    <w:rsid w:val="009A1FA0"/>
    <w:rsid w:val="009A3EAF"/>
    <w:rsid w:val="009C7EBC"/>
    <w:rsid w:val="009E5D15"/>
    <w:rsid w:val="009E6A6A"/>
    <w:rsid w:val="00AA1C19"/>
    <w:rsid w:val="00B562D9"/>
    <w:rsid w:val="00B670D3"/>
    <w:rsid w:val="00BA7931"/>
    <w:rsid w:val="00C81577"/>
    <w:rsid w:val="00C84613"/>
    <w:rsid w:val="00C86220"/>
    <w:rsid w:val="00C920F1"/>
    <w:rsid w:val="00CA6A9E"/>
    <w:rsid w:val="00D41F43"/>
    <w:rsid w:val="00E63B9D"/>
    <w:rsid w:val="00E92338"/>
    <w:rsid w:val="00EA0610"/>
    <w:rsid w:val="00EA5A3C"/>
    <w:rsid w:val="00EF07B8"/>
    <w:rsid w:val="00F07470"/>
    <w:rsid w:val="00F25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89B07-5B72-4A68-971A-1C1C32CB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4294967282</TotalTime>
  <Pages>10</Pages>
  <Words>2190</Words>
  <Characters>12045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28</cp:revision>
  <dcterms:created xsi:type="dcterms:W3CDTF">2015-04-17T23:56:00Z</dcterms:created>
  <dcterms:modified xsi:type="dcterms:W3CDTF">2015-04-18T12:25:00Z</dcterms:modified>
</cp:coreProperties>
</file>