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5C58" w14:textId="77777777" w:rsidR="003A0505" w:rsidRDefault="00000000">
      <w:pPr>
        <w:pStyle w:val="Heading1"/>
      </w:pPr>
      <w:bookmarkStart w:id="0" w:name="application-credit-scorecard-model"/>
      <w:r>
        <w:t>Application Credit Scorecard Model</w:t>
      </w:r>
    </w:p>
    <w:p w14:paraId="203F59A3" w14:textId="77777777" w:rsidR="003A0505" w:rsidRDefault="00000000">
      <w:pPr>
        <w:pStyle w:val="Heading2"/>
      </w:pPr>
      <w:bookmarkStart w:id="1" w:name="project-overview"/>
      <w:r>
        <w:t>1. Project Overview</w:t>
      </w:r>
    </w:p>
    <w:p w14:paraId="395E8880" w14:textId="77777777" w:rsidR="003A0505" w:rsidRDefault="00000000">
      <w:pPr>
        <w:pStyle w:val="FirstParagraph"/>
      </w:pPr>
      <w:r>
        <w:t>This project demonstrates the end-to-end development of a traditional application credit scorecard using applicant-level credit data.</w:t>
      </w:r>
    </w:p>
    <w:p w14:paraId="7AA75882" w14:textId="77777777" w:rsidR="003A0505" w:rsidRDefault="00000000">
      <w:pPr>
        <w:pStyle w:val="BodyText"/>
      </w:pPr>
      <w:r>
        <w:t>The objective was to develop an interpretable risk-ranking model that estimates the probability of customer default and converts the resulting logistic regression model into a points-based credit scorecard.</w:t>
      </w:r>
    </w:p>
    <w:p w14:paraId="00FB7468" w14:textId="77777777" w:rsidR="003A0505" w:rsidRDefault="00000000">
      <w:pPr>
        <w:pStyle w:val="BodyText"/>
      </w:pPr>
      <w:r>
        <w:t>The modelling methodology follows a traditional credit risk scorecard framework:</w:t>
      </w:r>
    </w:p>
    <w:p w14:paraId="49AD72F4" w14:textId="77777777" w:rsidR="003A0505" w:rsidRDefault="00000000">
      <w:pPr>
        <w:pStyle w:val="BodyText"/>
      </w:pPr>
      <w:r>
        <w:rPr>
          <w:b/>
          <w:bCs/>
        </w:rPr>
        <w:t>Data Preparation → Exploratory Analysis → Binning → Information Value → Variable Selection → WOE Transformation → Logistic Regression → Model Validation → Scorecard Scaling → Applicant Scoring → Risk Band Analysis</w:t>
      </w:r>
    </w:p>
    <w:p w14:paraId="1E1FC4D3" w14:textId="77777777" w:rsidR="003A0505" w:rsidRDefault="00000000">
      <w:r>
        <w:pict w14:anchorId="3C6B9C08">
          <v:rect id="_x0000_i1025" style="width:0;height:1.5pt" o:hralign="center" o:hrstd="t" o:hr="t"/>
        </w:pict>
      </w:r>
    </w:p>
    <w:p w14:paraId="43CE8AD9" w14:textId="77777777" w:rsidR="003A0505" w:rsidRDefault="00000000">
      <w:pPr>
        <w:pStyle w:val="Heading2"/>
      </w:pPr>
      <w:bookmarkStart w:id="2" w:name="business-objective"/>
      <w:bookmarkEnd w:id="1"/>
      <w:r>
        <w:t>2. Business Objective</w:t>
      </w:r>
    </w:p>
    <w:p w14:paraId="65B18983" w14:textId="77777777" w:rsidR="003A0505" w:rsidRDefault="00000000">
      <w:pPr>
        <w:pStyle w:val="FirstParagraph"/>
      </w:pPr>
      <w:r>
        <w:t>The objective of the project is to develop an application scorecard that can be used to differentiate applicants according to their likelihood of becoming bad customers.</w:t>
      </w:r>
    </w:p>
    <w:p w14:paraId="66F548E5" w14:textId="77777777" w:rsidR="003A0505" w:rsidRDefault="00000000">
      <w:pPr>
        <w:pStyle w:val="BodyText"/>
      </w:pPr>
      <w:r>
        <w:t>The target variable is:</w:t>
      </w:r>
    </w:p>
    <w:p w14:paraId="6AFA5F04" w14:textId="77777777" w:rsidR="003A0505" w:rsidRDefault="00000000">
      <w:pPr>
        <w:pStyle w:val="BodyText"/>
      </w:pPr>
      <w:r>
        <w:rPr>
          <w:rStyle w:val="VerbatimChar"/>
        </w:rPr>
        <w:t>SeriousDlqin2yrs</w:t>
      </w:r>
    </w:p>
    <w:p w14:paraId="221C16E3" w14:textId="77777777" w:rsidR="003A0505" w:rsidRDefault="00000000">
      <w:pPr>
        <w:pStyle w:val="BodyText"/>
      </w:pPr>
      <w:r>
        <w:t>where:</w:t>
      </w:r>
    </w:p>
    <w:p w14:paraId="2AA6D4D0" w14:textId="77777777" w:rsidR="003A050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</w:t>
      </w:r>
      <w:r>
        <w:t xml:space="preserve"> = Good customer</w:t>
      </w:r>
    </w:p>
    <w:p w14:paraId="5D3EFAF0" w14:textId="77777777" w:rsidR="003A050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1</w:t>
      </w:r>
      <w:r>
        <w:t xml:space="preserve"> = Bad customer</w:t>
      </w:r>
    </w:p>
    <w:p w14:paraId="542DBF0C" w14:textId="77777777" w:rsidR="003A0505" w:rsidRDefault="00000000">
      <w:pPr>
        <w:pStyle w:val="FirstParagraph"/>
      </w:pPr>
      <w:r>
        <w:t>The final scorecard assigns a numerical credit score to each applicant, where a higher score indicates lower estimated credit risk.</w:t>
      </w:r>
    </w:p>
    <w:p w14:paraId="7A0724D8" w14:textId="77777777" w:rsidR="003A0505" w:rsidRDefault="00000000">
      <w:r>
        <w:pict w14:anchorId="074DB168">
          <v:rect id="_x0000_i1026" style="width:0;height:1.5pt" o:hralign="center" o:hrstd="t" o:hr="t"/>
        </w:pict>
      </w:r>
    </w:p>
    <w:p w14:paraId="7F1D6B79" w14:textId="77777777" w:rsidR="003A0505" w:rsidRDefault="00000000">
      <w:pPr>
        <w:pStyle w:val="Heading2"/>
      </w:pPr>
      <w:bookmarkStart w:id="3" w:name="dataset"/>
      <w:bookmarkEnd w:id="2"/>
      <w:r>
        <w:t>3. Dataset</w:t>
      </w:r>
    </w:p>
    <w:p w14:paraId="26B10EA6" w14:textId="77777777" w:rsidR="003A0505" w:rsidRDefault="00000000">
      <w:pPr>
        <w:pStyle w:val="FirstParagraph"/>
      </w:pPr>
      <w:r>
        <w:t>The project uses application-level borrower information containing demographic, credit utilization, delinquency and financial characteristics.</w:t>
      </w:r>
    </w:p>
    <w:p w14:paraId="718BBC5C" w14:textId="77777777" w:rsidR="003A0505" w:rsidRDefault="00000000">
      <w:pPr>
        <w:pStyle w:val="BodyText"/>
      </w:pPr>
      <w:r>
        <w:t>Key variables include:</w:t>
      </w:r>
    </w:p>
    <w:p w14:paraId="18C60F42" w14:textId="77777777" w:rsidR="003A0505" w:rsidRDefault="00000000">
      <w:pPr>
        <w:pStyle w:val="Compact"/>
        <w:numPr>
          <w:ilvl w:val="0"/>
          <w:numId w:val="3"/>
        </w:numPr>
      </w:pPr>
      <w:r>
        <w:t>RevolvingUtilizationOfUnsecuredLines</w:t>
      </w:r>
    </w:p>
    <w:p w14:paraId="014417F2" w14:textId="77777777" w:rsidR="003A0505" w:rsidRDefault="00000000">
      <w:pPr>
        <w:pStyle w:val="Compact"/>
        <w:numPr>
          <w:ilvl w:val="0"/>
          <w:numId w:val="3"/>
        </w:numPr>
      </w:pPr>
      <w:r>
        <w:t>age</w:t>
      </w:r>
    </w:p>
    <w:p w14:paraId="2C573E89" w14:textId="77777777" w:rsidR="003A0505" w:rsidRDefault="00000000">
      <w:pPr>
        <w:pStyle w:val="Compact"/>
        <w:numPr>
          <w:ilvl w:val="0"/>
          <w:numId w:val="3"/>
        </w:numPr>
      </w:pPr>
      <w:r>
        <w:lastRenderedPageBreak/>
        <w:t>NumberOfTime30-59DaysPastDueNotWorse</w:t>
      </w:r>
    </w:p>
    <w:p w14:paraId="2A06DA46" w14:textId="77777777" w:rsidR="003A0505" w:rsidRDefault="00000000">
      <w:pPr>
        <w:pStyle w:val="Compact"/>
        <w:numPr>
          <w:ilvl w:val="0"/>
          <w:numId w:val="3"/>
        </w:numPr>
      </w:pPr>
      <w:r>
        <w:t>DebtRatio</w:t>
      </w:r>
    </w:p>
    <w:p w14:paraId="63F07FDD" w14:textId="77777777" w:rsidR="003A0505" w:rsidRDefault="00000000">
      <w:pPr>
        <w:pStyle w:val="Compact"/>
        <w:numPr>
          <w:ilvl w:val="0"/>
          <w:numId w:val="3"/>
        </w:numPr>
      </w:pPr>
      <w:r>
        <w:t>MonthlyIncome</w:t>
      </w:r>
    </w:p>
    <w:p w14:paraId="1C662DF9" w14:textId="77777777" w:rsidR="003A0505" w:rsidRDefault="00000000">
      <w:pPr>
        <w:pStyle w:val="Compact"/>
        <w:numPr>
          <w:ilvl w:val="0"/>
          <w:numId w:val="3"/>
        </w:numPr>
      </w:pPr>
      <w:r>
        <w:t>NumberOfOpenCreditLinesAndLoans</w:t>
      </w:r>
    </w:p>
    <w:p w14:paraId="16FE5BD0" w14:textId="77777777" w:rsidR="003A0505" w:rsidRDefault="00000000">
      <w:pPr>
        <w:pStyle w:val="Compact"/>
        <w:numPr>
          <w:ilvl w:val="0"/>
          <w:numId w:val="3"/>
        </w:numPr>
      </w:pPr>
      <w:r>
        <w:t>NumberOfTimes90DaysLate</w:t>
      </w:r>
    </w:p>
    <w:p w14:paraId="3714F070" w14:textId="77777777" w:rsidR="003A0505" w:rsidRDefault="00000000">
      <w:pPr>
        <w:pStyle w:val="Compact"/>
        <w:numPr>
          <w:ilvl w:val="0"/>
          <w:numId w:val="3"/>
        </w:numPr>
      </w:pPr>
      <w:r>
        <w:t>NumberRealEstateLoansOrLines</w:t>
      </w:r>
    </w:p>
    <w:p w14:paraId="3958C32B" w14:textId="77777777" w:rsidR="003A0505" w:rsidRDefault="00000000">
      <w:pPr>
        <w:pStyle w:val="Compact"/>
        <w:numPr>
          <w:ilvl w:val="0"/>
          <w:numId w:val="3"/>
        </w:numPr>
      </w:pPr>
      <w:r>
        <w:t>NumberOfTime60-89DaysPastDueNotWorse</w:t>
      </w:r>
    </w:p>
    <w:p w14:paraId="1D44113B" w14:textId="77777777" w:rsidR="003A0505" w:rsidRDefault="00000000">
      <w:pPr>
        <w:pStyle w:val="Compact"/>
        <w:numPr>
          <w:ilvl w:val="0"/>
          <w:numId w:val="3"/>
        </w:numPr>
      </w:pPr>
      <w:r>
        <w:t>NumberOfDependents</w:t>
      </w:r>
    </w:p>
    <w:p w14:paraId="5755B848" w14:textId="77777777" w:rsidR="003A0505" w:rsidRDefault="00000000">
      <w:pPr>
        <w:pStyle w:val="FirstParagraph"/>
      </w:pPr>
      <w:r>
        <w:t>The modelling population was divided into training and validation datasets using a stratified 70:30 split.</w:t>
      </w:r>
    </w:p>
    <w:p w14:paraId="0E8B96AC" w14:textId="77777777" w:rsidR="003A0505" w:rsidRDefault="00000000">
      <w:pPr>
        <w:pStyle w:val="BodyText"/>
      </w:pPr>
      <w:r>
        <w:t>Final population:</w:t>
      </w:r>
    </w:p>
    <w:p w14:paraId="1C200945" w14:textId="77777777" w:rsidR="003A0505" w:rsidRDefault="00000000">
      <w:pPr>
        <w:pStyle w:val="Compact"/>
        <w:numPr>
          <w:ilvl w:val="0"/>
          <w:numId w:val="4"/>
        </w:numPr>
      </w:pPr>
      <w:r>
        <w:t>Training: 105,000 observations</w:t>
      </w:r>
    </w:p>
    <w:p w14:paraId="14106C2B" w14:textId="77777777" w:rsidR="003A0505" w:rsidRDefault="00000000">
      <w:pPr>
        <w:pStyle w:val="Compact"/>
        <w:numPr>
          <w:ilvl w:val="0"/>
          <w:numId w:val="4"/>
        </w:numPr>
      </w:pPr>
      <w:r>
        <w:t>Validation: 45,000 observations</w:t>
      </w:r>
    </w:p>
    <w:p w14:paraId="551267C4" w14:textId="77777777" w:rsidR="003A0505" w:rsidRDefault="00000000">
      <w:r>
        <w:pict w14:anchorId="4A9B95BB">
          <v:rect id="_x0000_i1027" style="width:0;height:1.5pt" o:hralign="center" o:hrstd="t" o:hr="t"/>
        </w:pict>
      </w:r>
    </w:p>
    <w:p w14:paraId="3E23A23F" w14:textId="77777777" w:rsidR="003A0505" w:rsidRDefault="00000000">
      <w:pPr>
        <w:pStyle w:val="Heading2"/>
      </w:pPr>
      <w:bookmarkStart w:id="4" w:name="data-preparation"/>
      <w:bookmarkEnd w:id="3"/>
      <w:r>
        <w:t>4. Data Preparation</w:t>
      </w:r>
    </w:p>
    <w:p w14:paraId="78140EC5" w14:textId="77777777" w:rsidR="003A0505" w:rsidRDefault="00000000">
      <w:pPr>
        <w:pStyle w:val="FirstParagraph"/>
      </w:pPr>
      <w:r>
        <w:t>Initial data preparation included:</w:t>
      </w:r>
    </w:p>
    <w:p w14:paraId="34878B23" w14:textId="77777777" w:rsidR="003A0505" w:rsidRDefault="00000000">
      <w:pPr>
        <w:pStyle w:val="Compact"/>
        <w:numPr>
          <w:ilvl w:val="0"/>
          <w:numId w:val="5"/>
        </w:numPr>
      </w:pPr>
      <w:r>
        <w:t>Dataset structure review</w:t>
      </w:r>
    </w:p>
    <w:p w14:paraId="4EF18306" w14:textId="77777777" w:rsidR="003A0505" w:rsidRDefault="00000000">
      <w:pPr>
        <w:pStyle w:val="Compact"/>
        <w:numPr>
          <w:ilvl w:val="0"/>
          <w:numId w:val="5"/>
        </w:numPr>
      </w:pPr>
      <w:r>
        <w:t>Target distribution analysis</w:t>
      </w:r>
    </w:p>
    <w:p w14:paraId="223C57B2" w14:textId="77777777" w:rsidR="003A0505" w:rsidRDefault="00000000">
      <w:pPr>
        <w:pStyle w:val="Compact"/>
        <w:numPr>
          <w:ilvl w:val="0"/>
          <w:numId w:val="5"/>
        </w:numPr>
      </w:pPr>
      <w:r>
        <w:t>Missing-value analysis</w:t>
      </w:r>
    </w:p>
    <w:p w14:paraId="7FFD0B52" w14:textId="77777777" w:rsidR="003A0505" w:rsidRDefault="00000000">
      <w:pPr>
        <w:pStyle w:val="Compact"/>
        <w:numPr>
          <w:ilvl w:val="0"/>
          <w:numId w:val="5"/>
        </w:numPr>
      </w:pPr>
      <w:r>
        <w:t>Numerical and categorical variable identification</w:t>
      </w:r>
    </w:p>
    <w:p w14:paraId="29A849D1" w14:textId="77777777" w:rsidR="003A0505" w:rsidRDefault="00000000">
      <w:pPr>
        <w:pStyle w:val="Compact"/>
        <w:numPr>
          <w:ilvl w:val="0"/>
          <w:numId w:val="5"/>
        </w:numPr>
      </w:pPr>
      <w:r>
        <w:t>Extreme-value/outlier review</w:t>
      </w:r>
    </w:p>
    <w:p w14:paraId="3824A8AC" w14:textId="77777777" w:rsidR="003A0505" w:rsidRDefault="00000000">
      <w:pPr>
        <w:pStyle w:val="Compact"/>
        <w:numPr>
          <w:ilvl w:val="0"/>
          <w:numId w:val="5"/>
        </w:numPr>
      </w:pPr>
      <w:r>
        <w:t>Removal of non-predictive/constant variables</w:t>
      </w:r>
    </w:p>
    <w:p w14:paraId="7167AED7" w14:textId="77777777" w:rsidR="003A0505" w:rsidRDefault="00000000">
      <w:pPr>
        <w:pStyle w:val="Compact"/>
        <w:numPr>
          <w:ilvl w:val="0"/>
          <w:numId w:val="5"/>
        </w:numPr>
      </w:pPr>
      <w:r>
        <w:t>Separation of predictors and target</w:t>
      </w:r>
    </w:p>
    <w:p w14:paraId="31AB5E93" w14:textId="77777777" w:rsidR="003A0505" w:rsidRDefault="00000000">
      <w:pPr>
        <w:pStyle w:val="Compact"/>
        <w:numPr>
          <w:ilvl w:val="0"/>
          <w:numId w:val="5"/>
        </w:numPr>
      </w:pPr>
      <w:r>
        <w:t>Stratified train-validation split</w:t>
      </w:r>
    </w:p>
    <w:p w14:paraId="1657F99B" w14:textId="77777777" w:rsidR="003A0505" w:rsidRDefault="00000000">
      <w:pPr>
        <w:pStyle w:val="FirstParagraph"/>
      </w:pPr>
      <w:r>
        <w:t>The objective was to create a clean and consistent modelling dataset before beginning scorecard development.</w:t>
      </w:r>
    </w:p>
    <w:p w14:paraId="480F7EBB" w14:textId="77777777" w:rsidR="003A0505" w:rsidRDefault="00000000">
      <w:r>
        <w:pict w14:anchorId="4DCC148E">
          <v:rect id="_x0000_i1028" style="width:0;height:1.5pt" o:hralign="center" o:hrstd="t" o:hr="t"/>
        </w:pict>
      </w:r>
    </w:p>
    <w:p w14:paraId="157DBA75" w14:textId="77777777" w:rsidR="003A0505" w:rsidRDefault="00000000">
      <w:pPr>
        <w:pStyle w:val="Heading2"/>
      </w:pPr>
      <w:bookmarkStart w:id="5" w:name="binning"/>
      <w:bookmarkEnd w:id="4"/>
      <w:r>
        <w:t>5. Binning</w:t>
      </w:r>
    </w:p>
    <w:p w14:paraId="1366CAE9" w14:textId="77777777" w:rsidR="003A0505" w:rsidRDefault="00000000">
      <w:pPr>
        <w:pStyle w:val="FirstParagraph"/>
      </w:pPr>
      <w:r>
        <w:t>Predictor variables were transformed into risk-oriented bins.</w:t>
      </w:r>
    </w:p>
    <w:p w14:paraId="69830D28" w14:textId="77777777" w:rsidR="003A0505" w:rsidRDefault="00000000">
      <w:pPr>
        <w:pStyle w:val="BodyText"/>
      </w:pPr>
      <w:r>
        <w:t>Continuous variables were grouped into intervals, while discrete variables were grouped into meaningful categories.</w:t>
      </w:r>
    </w:p>
    <w:p w14:paraId="639CA06E" w14:textId="77777777" w:rsidR="003A0505" w:rsidRDefault="00000000">
      <w:pPr>
        <w:pStyle w:val="BodyText"/>
      </w:pPr>
      <w:r>
        <w:t>Missing observations were treated separately where applicable.</w:t>
      </w:r>
    </w:p>
    <w:p w14:paraId="0AC38131" w14:textId="77777777" w:rsidR="003A0505" w:rsidRDefault="00000000">
      <w:pPr>
        <w:pStyle w:val="BodyText"/>
      </w:pPr>
      <w:r>
        <w:lastRenderedPageBreak/>
        <w:t>Binning was performed to:</w:t>
      </w:r>
    </w:p>
    <w:p w14:paraId="093FF77E" w14:textId="77777777" w:rsidR="003A0505" w:rsidRDefault="00000000">
      <w:pPr>
        <w:pStyle w:val="Compact"/>
        <w:numPr>
          <w:ilvl w:val="0"/>
          <w:numId w:val="6"/>
        </w:numPr>
      </w:pPr>
      <w:r>
        <w:t>Capture non-linear relationships</w:t>
      </w:r>
    </w:p>
    <w:p w14:paraId="76064335" w14:textId="77777777" w:rsidR="003A0505" w:rsidRDefault="00000000">
      <w:pPr>
        <w:pStyle w:val="Compact"/>
        <w:numPr>
          <w:ilvl w:val="0"/>
          <w:numId w:val="6"/>
        </w:numPr>
      </w:pPr>
      <w:r>
        <w:t>Reduce the impact of extreme values</w:t>
      </w:r>
    </w:p>
    <w:p w14:paraId="694D4F6C" w14:textId="77777777" w:rsidR="003A0505" w:rsidRDefault="00000000">
      <w:pPr>
        <w:pStyle w:val="Compact"/>
        <w:numPr>
          <w:ilvl w:val="0"/>
          <w:numId w:val="6"/>
        </w:numPr>
      </w:pPr>
      <w:r>
        <w:t>Handle missing values</w:t>
      </w:r>
    </w:p>
    <w:p w14:paraId="55ECD626" w14:textId="77777777" w:rsidR="003A0505" w:rsidRDefault="00000000">
      <w:pPr>
        <w:pStyle w:val="Compact"/>
        <w:numPr>
          <w:ilvl w:val="0"/>
          <w:numId w:val="6"/>
        </w:numPr>
      </w:pPr>
      <w:r>
        <w:t>Improve interpretability</w:t>
      </w:r>
    </w:p>
    <w:p w14:paraId="79E04991" w14:textId="77777777" w:rsidR="003A0505" w:rsidRDefault="00000000">
      <w:pPr>
        <w:pStyle w:val="Compact"/>
        <w:numPr>
          <w:ilvl w:val="0"/>
          <w:numId w:val="6"/>
        </w:numPr>
      </w:pPr>
      <w:r>
        <w:t>Produce a scorecard suitable for business use</w:t>
      </w:r>
    </w:p>
    <w:p w14:paraId="2C7330BE" w14:textId="77777777" w:rsidR="003A0505" w:rsidRDefault="00000000">
      <w:pPr>
        <w:pStyle w:val="FirstParagraph"/>
      </w:pPr>
      <w:r>
        <w:t>Bin-level statistics such as customer count, good count, bad count and bad rate were calculated.</w:t>
      </w:r>
    </w:p>
    <w:p w14:paraId="5A21C69C" w14:textId="77777777" w:rsidR="003A0505" w:rsidRDefault="00000000">
      <w:r>
        <w:pict w14:anchorId="293D5B76">
          <v:rect id="_x0000_i1029" style="width:0;height:1.5pt" o:hralign="center" o:hrstd="t" o:hr="t"/>
        </w:pict>
      </w:r>
    </w:p>
    <w:p w14:paraId="5CCD237D" w14:textId="77777777" w:rsidR="003A0505" w:rsidRDefault="00000000">
      <w:pPr>
        <w:pStyle w:val="Heading2"/>
      </w:pPr>
      <w:bookmarkStart w:id="6" w:name="information-value-analysis"/>
      <w:bookmarkEnd w:id="5"/>
      <w:r>
        <w:t>6. Information Value Analysis</w:t>
      </w:r>
    </w:p>
    <w:p w14:paraId="44D763ED" w14:textId="77777777" w:rsidR="003A0505" w:rsidRDefault="00000000">
      <w:pPr>
        <w:pStyle w:val="FirstParagraph"/>
      </w:pPr>
      <w:r>
        <w:t>Information Value (IV) was calculated to assess the predictive strength of candidate variables.</w:t>
      </w:r>
    </w:p>
    <w:p w14:paraId="16215C0F" w14:textId="77777777" w:rsidR="003A0505" w:rsidRDefault="00000000">
      <w:pPr>
        <w:pStyle w:val="BodyText"/>
      </w:pPr>
      <w:r>
        <w:t>The initial variable screening threshold was:</w:t>
      </w:r>
    </w:p>
    <w:p w14:paraId="18D56093" w14:textId="77777777" w:rsidR="003A0505" w:rsidRDefault="00000000">
      <w:pPr>
        <w:pStyle w:val="BodyText"/>
      </w:pPr>
      <w:r>
        <w:rPr>
          <w:rStyle w:val="VerbatimChar"/>
        </w:rPr>
        <w:t>IV &gt;= 0.02</w:t>
      </w:r>
    </w:p>
    <w:p w14:paraId="4CE6B8ED" w14:textId="77777777" w:rsidR="003A0505" w:rsidRDefault="00000000">
      <w:pPr>
        <w:pStyle w:val="BodyText"/>
      </w:pPr>
      <w:r>
        <w:t>Variables with insufficient predictive power were removed from the primary candidate pool.</w:t>
      </w:r>
    </w:p>
    <w:p w14:paraId="4A51278D" w14:textId="77777777" w:rsidR="003A0505" w:rsidRDefault="00000000">
      <w:pPr>
        <w:pStyle w:val="BodyText"/>
      </w:pPr>
      <w:r>
        <w:t>Strong predictive variables included delinquency measures and credit utilization variables.</w:t>
      </w:r>
    </w:p>
    <w:p w14:paraId="266722B1" w14:textId="77777777" w:rsidR="003A0505" w:rsidRDefault="00000000">
      <w:pPr>
        <w:pStyle w:val="BodyText"/>
      </w:pPr>
      <w:r>
        <w:t>Examples of final-variable IV values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97"/>
        <w:gridCol w:w="926"/>
      </w:tblGrid>
      <w:tr w:rsidR="003A0505" w14:paraId="36B360CA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AAAB4D" w14:textId="77777777" w:rsidR="003A0505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77AA25A" w14:textId="77777777" w:rsidR="003A0505" w:rsidRDefault="00000000">
            <w:pPr>
              <w:pStyle w:val="Compact"/>
              <w:jc w:val="right"/>
            </w:pPr>
            <w:r>
              <w:t>IV</w:t>
            </w:r>
          </w:p>
        </w:tc>
      </w:tr>
      <w:tr w:rsidR="003A0505" w14:paraId="0CC362C0" w14:textId="77777777">
        <w:tc>
          <w:tcPr>
            <w:tcW w:w="0" w:type="auto"/>
          </w:tcPr>
          <w:p w14:paraId="1A94F63C" w14:textId="77777777" w:rsidR="003A0505" w:rsidRDefault="00000000">
            <w:pPr>
              <w:pStyle w:val="Compact"/>
            </w:pPr>
            <w:r>
              <w:t>RevolvingUtilizationOfUnsecuredLines</w:t>
            </w:r>
          </w:p>
        </w:tc>
        <w:tc>
          <w:tcPr>
            <w:tcW w:w="0" w:type="auto"/>
          </w:tcPr>
          <w:p w14:paraId="5FB70EE5" w14:textId="77777777" w:rsidR="003A0505" w:rsidRDefault="00000000">
            <w:pPr>
              <w:pStyle w:val="Compact"/>
              <w:jc w:val="right"/>
            </w:pPr>
            <w:r>
              <w:t>1.1128</w:t>
            </w:r>
          </w:p>
        </w:tc>
      </w:tr>
      <w:tr w:rsidR="003A0505" w14:paraId="6688BC00" w14:textId="77777777">
        <w:tc>
          <w:tcPr>
            <w:tcW w:w="0" w:type="auto"/>
          </w:tcPr>
          <w:p w14:paraId="3EB02762" w14:textId="77777777" w:rsidR="003A0505" w:rsidRDefault="00000000">
            <w:pPr>
              <w:pStyle w:val="Compact"/>
            </w:pPr>
            <w:r>
              <w:t>90_days</w:t>
            </w:r>
          </w:p>
        </w:tc>
        <w:tc>
          <w:tcPr>
            <w:tcW w:w="0" w:type="auto"/>
          </w:tcPr>
          <w:p w14:paraId="06E3A6F5" w14:textId="77777777" w:rsidR="003A0505" w:rsidRDefault="00000000">
            <w:pPr>
              <w:pStyle w:val="Compact"/>
              <w:jc w:val="right"/>
            </w:pPr>
            <w:r>
              <w:t>0.8986</w:t>
            </w:r>
          </w:p>
        </w:tc>
      </w:tr>
      <w:tr w:rsidR="003A0505" w14:paraId="135CA789" w14:textId="77777777">
        <w:tc>
          <w:tcPr>
            <w:tcW w:w="0" w:type="auto"/>
          </w:tcPr>
          <w:p w14:paraId="26A13247" w14:textId="77777777" w:rsidR="003A0505" w:rsidRDefault="00000000">
            <w:pPr>
              <w:pStyle w:val="Compact"/>
            </w:pPr>
            <w:r>
              <w:t>30_59</w:t>
            </w:r>
          </w:p>
        </w:tc>
        <w:tc>
          <w:tcPr>
            <w:tcW w:w="0" w:type="auto"/>
          </w:tcPr>
          <w:p w14:paraId="1112A550" w14:textId="77777777" w:rsidR="003A0505" w:rsidRDefault="00000000">
            <w:pPr>
              <w:pStyle w:val="Compact"/>
              <w:jc w:val="right"/>
            </w:pPr>
            <w:r>
              <w:t>0.7442</w:t>
            </w:r>
          </w:p>
        </w:tc>
      </w:tr>
      <w:tr w:rsidR="003A0505" w14:paraId="39C74384" w14:textId="77777777">
        <w:tc>
          <w:tcPr>
            <w:tcW w:w="0" w:type="auto"/>
          </w:tcPr>
          <w:p w14:paraId="6493F275" w14:textId="77777777" w:rsidR="003A0505" w:rsidRDefault="00000000">
            <w:pPr>
              <w:pStyle w:val="Compact"/>
            </w:pPr>
            <w:r>
              <w:t>60_89</w:t>
            </w:r>
          </w:p>
        </w:tc>
        <w:tc>
          <w:tcPr>
            <w:tcW w:w="0" w:type="auto"/>
          </w:tcPr>
          <w:p w14:paraId="1AC95B7B" w14:textId="77777777" w:rsidR="003A0505" w:rsidRDefault="00000000">
            <w:pPr>
              <w:pStyle w:val="Compact"/>
              <w:jc w:val="right"/>
            </w:pPr>
            <w:r>
              <w:t>0.6040</w:t>
            </w:r>
          </w:p>
        </w:tc>
      </w:tr>
      <w:tr w:rsidR="003A0505" w14:paraId="2E4CFB15" w14:textId="77777777">
        <w:tc>
          <w:tcPr>
            <w:tcW w:w="0" w:type="auto"/>
          </w:tcPr>
          <w:p w14:paraId="2C7603E2" w14:textId="77777777" w:rsidR="003A0505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467FC247" w14:textId="77777777" w:rsidR="003A0505" w:rsidRDefault="00000000">
            <w:pPr>
              <w:pStyle w:val="Compact"/>
              <w:jc w:val="right"/>
            </w:pPr>
            <w:r>
              <w:t>0.2410</w:t>
            </w:r>
          </w:p>
        </w:tc>
      </w:tr>
    </w:tbl>
    <w:p w14:paraId="5A490D93" w14:textId="77777777" w:rsidR="003A0505" w:rsidRDefault="00000000">
      <w:r>
        <w:pict w14:anchorId="31EA8979">
          <v:rect id="_x0000_i1030" style="width:0;height:1.5pt" o:hralign="center" o:hrstd="t" o:hr="t"/>
        </w:pict>
      </w:r>
    </w:p>
    <w:p w14:paraId="3F9A9C0A" w14:textId="77777777" w:rsidR="003A0505" w:rsidRDefault="00000000">
      <w:pPr>
        <w:pStyle w:val="Heading2"/>
      </w:pPr>
      <w:bookmarkStart w:id="7" w:name="correlation-and-variable-selection"/>
      <w:bookmarkEnd w:id="6"/>
      <w:r>
        <w:t>7. Correlation and Variable Selection</w:t>
      </w:r>
    </w:p>
    <w:p w14:paraId="29610B18" w14:textId="77777777" w:rsidR="003A0505" w:rsidRDefault="00000000">
      <w:pPr>
        <w:pStyle w:val="FirstParagraph"/>
      </w:pPr>
      <w:r>
        <w:t>Highly correlated variables were reviewed using a correlation threshold of:</w:t>
      </w:r>
    </w:p>
    <w:p w14:paraId="0AF35AEF" w14:textId="77777777" w:rsidR="003A0505" w:rsidRDefault="00000000">
      <w:pPr>
        <w:pStyle w:val="BodyText"/>
      </w:pPr>
      <w:r>
        <w:rPr>
          <w:rStyle w:val="VerbatimChar"/>
        </w:rPr>
        <w:t>0.80</w:t>
      </w:r>
    </w:p>
    <w:p w14:paraId="34F433AE" w14:textId="77777777" w:rsidR="003A0505" w:rsidRDefault="00000000">
      <w:pPr>
        <w:pStyle w:val="BodyText"/>
      </w:pPr>
      <w:r>
        <w:t>Where highly correlated variables were identified, predictive strength and model relevance were compared before deciding which variable to retain.</w:t>
      </w:r>
    </w:p>
    <w:p w14:paraId="176F5E2C" w14:textId="77777777" w:rsidR="003A0505" w:rsidRDefault="00000000">
      <w:pPr>
        <w:pStyle w:val="BodyText"/>
      </w:pPr>
      <w:r>
        <w:t>This step reduced redundancy and helped control multicollinearity.</w:t>
      </w:r>
    </w:p>
    <w:p w14:paraId="267C8E29" w14:textId="77777777" w:rsidR="003A0505" w:rsidRDefault="00000000">
      <w:pPr>
        <w:pStyle w:val="BodyText"/>
      </w:pPr>
      <w:r>
        <w:lastRenderedPageBreak/>
        <w:t>The final modelling population contained 10 variables.</w:t>
      </w:r>
    </w:p>
    <w:p w14:paraId="13667C03" w14:textId="77777777" w:rsidR="003A0505" w:rsidRDefault="00000000">
      <w:r>
        <w:pict w14:anchorId="0DA8A500">
          <v:rect id="_x0000_i1031" style="width:0;height:1.5pt" o:hralign="center" o:hrstd="t" o:hr="t"/>
        </w:pict>
      </w:r>
    </w:p>
    <w:p w14:paraId="5DB02CA5" w14:textId="77777777" w:rsidR="003A0505" w:rsidRDefault="00000000">
      <w:pPr>
        <w:pStyle w:val="Heading2"/>
      </w:pPr>
      <w:bookmarkStart w:id="8" w:name="weight-of-evidence-transformation"/>
      <w:bookmarkEnd w:id="7"/>
      <w:r>
        <w:t>8. Weight of Evidence Transformation</w:t>
      </w:r>
    </w:p>
    <w:p w14:paraId="4AADA090" w14:textId="77777777" w:rsidR="003A0505" w:rsidRDefault="00000000">
      <w:pPr>
        <w:pStyle w:val="FirstParagraph"/>
      </w:pPr>
      <w:r>
        <w:t>The selected variables were transformed using Weight of Evidence (WOE).</w:t>
      </w:r>
    </w:p>
    <w:p w14:paraId="01F5A05D" w14:textId="77777777" w:rsidR="003A0505" w:rsidRDefault="00000000">
      <w:pPr>
        <w:pStyle w:val="BodyText"/>
      </w:pPr>
      <w:r>
        <w:t>WOE provides an interpretable transformation of each bin based on its relationship between good and bad customers.</w:t>
      </w:r>
    </w:p>
    <w:p w14:paraId="4715C06A" w14:textId="77777777" w:rsidR="003A0505" w:rsidRDefault="00000000">
      <w:pPr>
        <w:pStyle w:val="BodyText"/>
      </w:pPr>
      <w:r>
        <w:t>For example, delinquency variables demonstrated increasingly adverse WOE values as delinquency increased.</w:t>
      </w:r>
    </w:p>
    <w:p w14:paraId="288377EE" w14:textId="77777777" w:rsidR="003A0505" w:rsidRDefault="00000000">
      <w:pPr>
        <w:pStyle w:val="BodyText"/>
      </w:pPr>
      <w:r>
        <w:t>WOE transformation provides several advantages for traditional scorecards:</w:t>
      </w:r>
    </w:p>
    <w:p w14:paraId="569CB2A3" w14:textId="77777777" w:rsidR="003A0505" w:rsidRDefault="00000000">
      <w:pPr>
        <w:pStyle w:val="Compact"/>
        <w:numPr>
          <w:ilvl w:val="0"/>
          <w:numId w:val="7"/>
        </w:numPr>
      </w:pPr>
      <w:r>
        <w:t>Improved linear relationship with log-odds</w:t>
      </w:r>
    </w:p>
    <w:p w14:paraId="547DF480" w14:textId="77777777" w:rsidR="003A0505" w:rsidRDefault="00000000">
      <w:pPr>
        <w:pStyle w:val="Compact"/>
        <w:numPr>
          <w:ilvl w:val="0"/>
          <w:numId w:val="7"/>
        </w:numPr>
      </w:pPr>
      <w:r>
        <w:t>Better interpretability</w:t>
      </w:r>
    </w:p>
    <w:p w14:paraId="7F19B1CE" w14:textId="77777777" w:rsidR="003A0505" w:rsidRDefault="00000000">
      <w:pPr>
        <w:pStyle w:val="Compact"/>
        <w:numPr>
          <w:ilvl w:val="0"/>
          <w:numId w:val="7"/>
        </w:numPr>
      </w:pPr>
      <w:r>
        <w:t>Natural treatment of binned variables</w:t>
      </w:r>
    </w:p>
    <w:p w14:paraId="17C72DD7" w14:textId="77777777" w:rsidR="003A0505" w:rsidRDefault="00000000">
      <w:pPr>
        <w:pStyle w:val="Compact"/>
        <w:numPr>
          <w:ilvl w:val="0"/>
          <w:numId w:val="7"/>
        </w:numPr>
      </w:pPr>
      <w:r>
        <w:t>Consistent scorecard development framework</w:t>
      </w:r>
    </w:p>
    <w:p w14:paraId="4F364A46" w14:textId="77777777" w:rsidR="003A0505" w:rsidRDefault="00000000">
      <w:r>
        <w:pict w14:anchorId="19CEB3C4">
          <v:rect id="_x0000_i1032" style="width:0;height:1.5pt" o:hralign="center" o:hrstd="t" o:hr="t"/>
        </w:pict>
      </w:r>
    </w:p>
    <w:p w14:paraId="70CC4FF8" w14:textId="77777777" w:rsidR="003A0505" w:rsidRDefault="00000000">
      <w:pPr>
        <w:pStyle w:val="Heading2"/>
      </w:pPr>
      <w:bookmarkStart w:id="9" w:name="woe-stability-and-correlation-review"/>
      <w:bookmarkEnd w:id="8"/>
      <w:r>
        <w:t>9. WOE Stability and Correlation Review</w:t>
      </w:r>
    </w:p>
    <w:p w14:paraId="6924D68D" w14:textId="77777777" w:rsidR="003A0505" w:rsidRDefault="00000000">
      <w:pPr>
        <w:pStyle w:val="FirstParagraph"/>
      </w:pPr>
      <w:r>
        <w:t>The WOE-transformed variables were reviewed for predictive stability between training and validation datasets.</w:t>
      </w:r>
    </w:p>
    <w:p w14:paraId="4547C9FF" w14:textId="77777777" w:rsidR="003A0505" w:rsidRDefault="00000000">
      <w:pPr>
        <w:pStyle w:val="BodyText"/>
      </w:pPr>
      <w:r>
        <w:t>Training and validation correlations were compared and the difference in correlations was reviewed.</w:t>
      </w:r>
    </w:p>
    <w:p w14:paraId="6E1D0F41" w14:textId="77777777" w:rsidR="003A0505" w:rsidRDefault="00000000">
      <w:pPr>
        <w:pStyle w:val="BodyText"/>
      </w:pPr>
      <w:r>
        <w:t>A correlation analysis was also performed on the final WOE variables.</w:t>
      </w:r>
    </w:p>
    <w:p w14:paraId="6BDF25B9" w14:textId="77777777" w:rsidR="003A0505" w:rsidRDefault="00000000">
      <w:pPr>
        <w:pStyle w:val="BodyText"/>
      </w:pPr>
      <w:r>
        <w:t>Result:</w:t>
      </w:r>
    </w:p>
    <w:p w14:paraId="6AB726CF" w14:textId="77777777" w:rsidR="003A0505" w:rsidRDefault="00000000">
      <w:pPr>
        <w:pStyle w:val="BodyText"/>
      </w:pPr>
      <w:r>
        <w:rPr>
          <w:b/>
          <w:bCs/>
        </w:rPr>
        <w:t>Number of highly correlated WOE pairs: 0</w:t>
      </w:r>
    </w:p>
    <w:p w14:paraId="0F58D61A" w14:textId="77777777" w:rsidR="003A0505" w:rsidRDefault="00000000">
      <w:pPr>
        <w:pStyle w:val="BodyText"/>
      </w:pPr>
      <w:r>
        <w:t>This indicated that the final WOE variables did not exhibit problematic high correlation under the selected threshold.</w:t>
      </w:r>
    </w:p>
    <w:p w14:paraId="5E1A636F" w14:textId="77777777" w:rsidR="003A0505" w:rsidRDefault="00000000">
      <w:r>
        <w:pict w14:anchorId="29D3139D">
          <v:rect id="_x0000_i1033" style="width:0;height:1.5pt" o:hralign="center" o:hrstd="t" o:hr="t"/>
        </w:pict>
      </w:r>
    </w:p>
    <w:p w14:paraId="356577CF" w14:textId="77777777" w:rsidR="003A0505" w:rsidRDefault="00000000">
      <w:pPr>
        <w:pStyle w:val="Heading2"/>
      </w:pPr>
      <w:bookmarkStart w:id="10" w:name="logistic-regression"/>
      <w:bookmarkEnd w:id="9"/>
      <w:r>
        <w:t>10. Logistic Regression</w:t>
      </w:r>
    </w:p>
    <w:p w14:paraId="10B21BEA" w14:textId="77777777" w:rsidR="003A0505" w:rsidRDefault="00000000">
      <w:pPr>
        <w:pStyle w:val="FirstParagraph"/>
      </w:pPr>
      <w:r>
        <w:t>A logistic regression model was developed using the final WOE-transformed variables.</w:t>
      </w:r>
    </w:p>
    <w:p w14:paraId="1BE5A013" w14:textId="77777777" w:rsidR="003A0505" w:rsidRDefault="00000000">
      <w:pPr>
        <w:pStyle w:val="BodyText"/>
      </w:pPr>
      <w:r>
        <w:t>The model estimates the probability of the target event:</w:t>
      </w:r>
    </w:p>
    <w:p w14:paraId="533AB7FE" w14:textId="77777777" w:rsidR="003A0505" w:rsidRDefault="00000000">
      <w:pPr>
        <w:pStyle w:val="BodyText"/>
      </w:pPr>
      <w:r>
        <w:rPr>
          <w:rStyle w:val="VerbatimChar"/>
        </w:rPr>
        <w:t>P(Bad)</w:t>
      </w:r>
    </w:p>
    <w:p w14:paraId="0EB162DE" w14:textId="77777777" w:rsidR="003A0505" w:rsidRDefault="00000000">
      <w:pPr>
        <w:pStyle w:val="BodyText"/>
      </w:pPr>
      <w:r>
        <w:t>The final model contained 10 WOE variables.</w:t>
      </w:r>
    </w:p>
    <w:p w14:paraId="462A9F16" w14:textId="77777777" w:rsidR="003A0505" w:rsidRDefault="00000000">
      <w:pPr>
        <w:pStyle w:val="Heading3"/>
      </w:pPr>
      <w:bookmarkStart w:id="11" w:name="model-performance"/>
      <w:r>
        <w:lastRenderedPageBreak/>
        <w:t>Model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7"/>
        <w:gridCol w:w="1035"/>
        <w:gridCol w:w="1266"/>
      </w:tblGrid>
      <w:tr w:rsidR="003A0505" w14:paraId="5897C566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25F0EC" w14:textId="77777777" w:rsidR="003A050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6987716" w14:textId="77777777" w:rsidR="003A0505" w:rsidRDefault="00000000">
            <w:pPr>
              <w:pStyle w:val="Compact"/>
              <w:jc w:val="right"/>
            </w:pPr>
            <w:r>
              <w:t>Training</w:t>
            </w:r>
          </w:p>
        </w:tc>
        <w:tc>
          <w:tcPr>
            <w:tcW w:w="0" w:type="auto"/>
          </w:tcPr>
          <w:p w14:paraId="221D4975" w14:textId="77777777" w:rsidR="003A0505" w:rsidRDefault="00000000">
            <w:pPr>
              <w:pStyle w:val="Compact"/>
              <w:jc w:val="right"/>
            </w:pPr>
            <w:r>
              <w:t>Validation</w:t>
            </w:r>
          </w:p>
        </w:tc>
      </w:tr>
      <w:tr w:rsidR="003A0505" w14:paraId="2ECF7B63" w14:textId="77777777">
        <w:tc>
          <w:tcPr>
            <w:tcW w:w="0" w:type="auto"/>
          </w:tcPr>
          <w:p w14:paraId="517CC739" w14:textId="77777777" w:rsidR="003A0505" w:rsidRDefault="00000000">
            <w:pPr>
              <w:pStyle w:val="Compact"/>
            </w:pPr>
            <w:r>
              <w:t>AUC</w:t>
            </w:r>
          </w:p>
        </w:tc>
        <w:tc>
          <w:tcPr>
            <w:tcW w:w="0" w:type="auto"/>
          </w:tcPr>
          <w:p w14:paraId="3AF3C87F" w14:textId="77777777" w:rsidR="003A0505" w:rsidRDefault="00000000">
            <w:pPr>
              <w:pStyle w:val="Compact"/>
              <w:jc w:val="right"/>
            </w:pPr>
            <w:r>
              <w:t>0.8574</w:t>
            </w:r>
          </w:p>
        </w:tc>
        <w:tc>
          <w:tcPr>
            <w:tcW w:w="0" w:type="auto"/>
          </w:tcPr>
          <w:p w14:paraId="355F9477" w14:textId="77777777" w:rsidR="003A0505" w:rsidRDefault="00000000">
            <w:pPr>
              <w:pStyle w:val="Compact"/>
              <w:jc w:val="right"/>
            </w:pPr>
            <w:r>
              <w:t>0.8571</w:t>
            </w:r>
          </w:p>
        </w:tc>
      </w:tr>
      <w:tr w:rsidR="003A0505" w14:paraId="49FAE05A" w14:textId="77777777">
        <w:tc>
          <w:tcPr>
            <w:tcW w:w="0" w:type="auto"/>
          </w:tcPr>
          <w:p w14:paraId="68BD5CDB" w14:textId="77777777" w:rsidR="003A0505" w:rsidRDefault="00000000">
            <w:pPr>
              <w:pStyle w:val="Compact"/>
            </w:pPr>
            <w:r>
              <w:t>KS</w:t>
            </w:r>
          </w:p>
        </w:tc>
        <w:tc>
          <w:tcPr>
            <w:tcW w:w="0" w:type="auto"/>
          </w:tcPr>
          <w:p w14:paraId="43A019DF" w14:textId="77777777" w:rsidR="003A0505" w:rsidRDefault="00000000">
            <w:pPr>
              <w:pStyle w:val="Compact"/>
              <w:jc w:val="right"/>
            </w:pPr>
            <w:r>
              <w:t>55.46%</w:t>
            </w:r>
          </w:p>
        </w:tc>
        <w:tc>
          <w:tcPr>
            <w:tcW w:w="0" w:type="auto"/>
          </w:tcPr>
          <w:p w14:paraId="700D5175" w14:textId="77777777" w:rsidR="003A0505" w:rsidRDefault="00000000">
            <w:pPr>
              <w:pStyle w:val="Compact"/>
              <w:jc w:val="right"/>
            </w:pPr>
            <w:r>
              <w:t>56.03%</w:t>
            </w:r>
          </w:p>
        </w:tc>
      </w:tr>
      <w:tr w:rsidR="003A0505" w14:paraId="2DBB96B6" w14:textId="77777777">
        <w:tc>
          <w:tcPr>
            <w:tcW w:w="0" w:type="auto"/>
          </w:tcPr>
          <w:p w14:paraId="387DB76F" w14:textId="77777777" w:rsidR="003A0505" w:rsidRDefault="00000000">
            <w:pPr>
              <w:pStyle w:val="Compact"/>
            </w:pPr>
            <w:r>
              <w:t>Calibration Error</w:t>
            </w:r>
          </w:p>
        </w:tc>
        <w:tc>
          <w:tcPr>
            <w:tcW w:w="0" w:type="auto"/>
          </w:tcPr>
          <w:p w14:paraId="49F2F5E4" w14:textId="77777777" w:rsidR="003A0505" w:rsidRDefault="00000000">
            <w:pPr>
              <w:pStyle w:val="Compact"/>
              <w:jc w:val="right"/>
            </w:pPr>
            <w:r>
              <w:t>0.61 pp</w:t>
            </w:r>
          </w:p>
        </w:tc>
        <w:tc>
          <w:tcPr>
            <w:tcW w:w="0" w:type="auto"/>
          </w:tcPr>
          <w:p w14:paraId="08CFFA22" w14:textId="77777777" w:rsidR="003A0505" w:rsidRDefault="00000000">
            <w:pPr>
              <w:pStyle w:val="Compact"/>
              <w:jc w:val="right"/>
            </w:pPr>
            <w:r>
              <w:t>0.55 pp</w:t>
            </w:r>
          </w:p>
        </w:tc>
      </w:tr>
    </w:tbl>
    <w:p w14:paraId="10918BFA" w14:textId="77777777" w:rsidR="003A0505" w:rsidRDefault="00000000">
      <w:pPr>
        <w:pStyle w:val="BodyText"/>
      </w:pPr>
      <w:r>
        <w:t>The close similarity between training and validation performance indicates that the model generalizes well to the validation population and does not show material evidence of overfitting based on these metrics.</w:t>
      </w:r>
    </w:p>
    <w:p w14:paraId="3AB3B0B7" w14:textId="77777777" w:rsidR="003A0505" w:rsidRDefault="00000000">
      <w:r>
        <w:pict w14:anchorId="21A4245C">
          <v:rect id="_x0000_i1034" style="width:0;height:1.5pt" o:hralign="center" o:hrstd="t" o:hr="t"/>
        </w:pict>
      </w:r>
    </w:p>
    <w:p w14:paraId="1A8F2D7B" w14:textId="77777777" w:rsidR="003A0505" w:rsidRDefault="00000000">
      <w:pPr>
        <w:pStyle w:val="Heading2"/>
      </w:pPr>
      <w:bookmarkStart w:id="12" w:name="logistic-regression-coefficient-review"/>
      <w:bookmarkEnd w:id="10"/>
      <w:bookmarkEnd w:id="11"/>
      <w:r>
        <w:t>11. Logistic Regression Coefficient Review</w:t>
      </w:r>
    </w:p>
    <w:p w14:paraId="01D088BA" w14:textId="77777777" w:rsidR="003A0505" w:rsidRDefault="00000000">
      <w:pPr>
        <w:pStyle w:val="FirstParagraph"/>
      </w:pPr>
      <w:r>
        <w:t>The final model coefficients were reviewed to understand the relative contribution of each WOE variable.</w:t>
      </w:r>
    </w:p>
    <w:p w14:paraId="3819EE29" w14:textId="77777777" w:rsidR="003A0505" w:rsidRDefault="00000000">
      <w:pPr>
        <w:pStyle w:val="BodyText"/>
      </w:pPr>
      <w:r>
        <w:t>Largest absolute coefficients included: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1"/>
        <w:gridCol w:w="1363"/>
      </w:tblGrid>
      <w:tr w:rsidR="003A0505" w14:paraId="01E11842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D26347" w14:textId="77777777" w:rsidR="003A0505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337771C" w14:textId="77777777" w:rsidR="003A0505" w:rsidRDefault="00000000">
            <w:pPr>
              <w:pStyle w:val="Compact"/>
              <w:jc w:val="right"/>
            </w:pPr>
            <w:r>
              <w:t>Coefficient</w:t>
            </w:r>
          </w:p>
        </w:tc>
      </w:tr>
      <w:tr w:rsidR="003A0505" w14:paraId="03F5C26D" w14:textId="77777777">
        <w:tc>
          <w:tcPr>
            <w:tcW w:w="0" w:type="auto"/>
          </w:tcPr>
          <w:p w14:paraId="336C6077" w14:textId="77777777" w:rsidR="003A0505" w:rsidRDefault="00000000">
            <w:pPr>
              <w:pStyle w:val="Compact"/>
            </w:pPr>
            <w:r>
              <w:t>DebtRatio_WOE</w:t>
            </w:r>
          </w:p>
        </w:tc>
        <w:tc>
          <w:tcPr>
            <w:tcW w:w="0" w:type="auto"/>
          </w:tcPr>
          <w:p w14:paraId="5FBD8074" w14:textId="77777777" w:rsidR="003A0505" w:rsidRDefault="00000000">
            <w:pPr>
              <w:pStyle w:val="Compact"/>
              <w:jc w:val="right"/>
            </w:pPr>
            <w:r>
              <w:t>-0.8255</w:t>
            </w:r>
          </w:p>
        </w:tc>
      </w:tr>
      <w:tr w:rsidR="003A0505" w14:paraId="3459F0F1" w14:textId="77777777">
        <w:tc>
          <w:tcPr>
            <w:tcW w:w="0" w:type="auto"/>
          </w:tcPr>
          <w:p w14:paraId="063092BD" w14:textId="77777777" w:rsidR="003A0505" w:rsidRDefault="00000000">
            <w:pPr>
              <w:pStyle w:val="Compact"/>
            </w:pPr>
            <w:r>
              <w:t>realestate_WOE_v2</w:t>
            </w:r>
          </w:p>
        </w:tc>
        <w:tc>
          <w:tcPr>
            <w:tcW w:w="0" w:type="auto"/>
          </w:tcPr>
          <w:p w14:paraId="107A068C" w14:textId="77777777" w:rsidR="003A0505" w:rsidRDefault="00000000">
            <w:pPr>
              <w:pStyle w:val="Compact"/>
              <w:jc w:val="right"/>
            </w:pPr>
            <w:r>
              <w:t>-0.6482</w:t>
            </w:r>
          </w:p>
        </w:tc>
      </w:tr>
      <w:tr w:rsidR="003A0505" w14:paraId="3DEDE10B" w14:textId="77777777">
        <w:tc>
          <w:tcPr>
            <w:tcW w:w="0" w:type="auto"/>
          </w:tcPr>
          <w:p w14:paraId="797D1D59" w14:textId="77777777" w:rsidR="003A0505" w:rsidRDefault="00000000">
            <w:pPr>
              <w:pStyle w:val="Compact"/>
            </w:pPr>
            <w:r>
              <w:t>RevolvingUtilizationOfUnsecuredLines_WOE</w:t>
            </w:r>
          </w:p>
        </w:tc>
        <w:tc>
          <w:tcPr>
            <w:tcW w:w="0" w:type="auto"/>
          </w:tcPr>
          <w:p w14:paraId="4FDBCA54" w14:textId="77777777" w:rsidR="003A0505" w:rsidRDefault="00000000">
            <w:pPr>
              <w:pStyle w:val="Compact"/>
              <w:jc w:val="right"/>
            </w:pPr>
            <w:r>
              <w:t>-0.6196</w:t>
            </w:r>
          </w:p>
        </w:tc>
      </w:tr>
      <w:tr w:rsidR="003A0505" w14:paraId="0397D720" w14:textId="77777777">
        <w:tc>
          <w:tcPr>
            <w:tcW w:w="0" w:type="auto"/>
          </w:tcPr>
          <w:p w14:paraId="69DF2561" w14:textId="77777777" w:rsidR="003A0505" w:rsidRDefault="00000000">
            <w:pPr>
              <w:pStyle w:val="Compact"/>
            </w:pPr>
            <w:r>
              <w:t>90_days_WOE</w:t>
            </w:r>
          </w:p>
        </w:tc>
        <w:tc>
          <w:tcPr>
            <w:tcW w:w="0" w:type="auto"/>
          </w:tcPr>
          <w:p w14:paraId="30A9F7E5" w14:textId="77777777" w:rsidR="003A0505" w:rsidRDefault="00000000">
            <w:pPr>
              <w:pStyle w:val="Compact"/>
              <w:jc w:val="right"/>
            </w:pPr>
            <w:r>
              <w:t>-0.5281</w:t>
            </w:r>
          </w:p>
        </w:tc>
      </w:tr>
      <w:tr w:rsidR="003A0505" w14:paraId="7C20A18D" w14:textId="77777777">
        <w:tc>
          <w:tcPr>
            <w:tcW w:w="0" w:type="auto"/>
          </w:tcPr>
          <w:p w14:paraId="73248C50" w14:textId="77777777" w:rsidR="003A0505" w:rsidRDefault="00000000">
            <w:pPr>
              <w:pStyle w:val="Compact"/>
            </w:pPr>
            <w:r>
              <w:t>30_59_WOE</w:t>
            </w:r>
          </w:p>
        </w:tc>
        <w:tc>
          <w:tcPr>
            <w:tcW w:w="0" w:type="auto"/>
          </w:tcPr>
          <w:p w14:paraId="5C27C0E9" w14:textId="77777777" w:rsidR="003A0505" w:rsidRDefault="00000000">
            <w:pPr>
              <w:pStyle w:val="Compact"/>
              <w:jc w:val="right"/>
            </w:pPr>
            <w:r>
              <w:t>-0.4963</w:t>
            </w:r>
          </w:p>
        </w:tc>
      </w:tr>
      <w:tr w:rsidR="003A0505" w14:paraId="2C340070" w14:textId="77777777">
        <w:tc>
          <w:tcPr>
            <w:tcW w:w="0" w:type="auto"/>
          </w:tcPr>
          <w:p w14:paraId="0AE2A88B" w14:textId="77777777" w:rsidR="003A0505" w:rsidRDefault="00000000">
            <w:pPr>
              <w:pStyle w:val="Compact"/>
            </w:pPr>
            <w:r>
              <w:t>age_WOE</w:t>
            </w:r>
          </w:p>
        </w:tc>
        <w:tc>
          <w:tcPr>
            <w:tcW w:w="0" w:type="auto"/>
          </w:tcPr>
          <w:p w14:paraId="34689BF6" w14:textId="77777777" w:rsidR="003A0505" w:rsidRDefault="00000000">
            <w:pPr>
              <w:pStyle w:val="Compact"/>
              <w:jc w:val="right"/>
            </w:pPr>
            <w:r>
              <w:t>-0.3856</w:t>
            </w:r>
          </w:p>
        </w:tc>
      </w:tr>
    </w:tbl>
    <w:p w14:paraId="62019AE2" w14:textId="77777777" w:rsidR="003A0505" w:rsidRDefault="00000000">
      <w:pPr>
        <w:pStyle w:val="BodyText"/>
      </w:pPr>
      <w:r>
        <w:t>The coefficient signs were also reviewed to ensure that the model relationships were directionally sensible.</w:t>
      </w:r>
    </w:p>
    <w:p w14:paraId="729FB3E7" w14:textId="77777777" w:rsidR="003A0505" w:rsidRDefault="00000000">
      <w:r>
        <w:pict w14:anchorId="3113AB59">
          <v:rect id="_x0000_i1035" style="width:0;height:1.5pt" o:hralign="center" o:hrstd="t" o:hr="t"/>
        </w:pict>
      </w:r>
    </w:p>
    <w:p w14:paraId="73C5A305" w14:textId="77777777" w:rsidR="003A0505" w:rsidRDefault="00000000">
      <w:pPr>
        <w:pStyle w:val="Heading2"/>
      </w:pPr>
      <w:bookmarkStart w:id="13" w:name="model-calibration"/>
      <w:bookmarkEnd w:id="12"/>
      <w:r>
        <w:t>12. Model Calibration</w:t>
      </w:r>
    </w:p>
    <w:p w14:paraId="000BEBA2" w14:textId="77777777" w:rsidR="003A0505" w:rsidRDefault="00000000">
      <w:pPr>
        <w:pStyle w:val="FirstParagraph"/>
      </w:pPr>
      <w:r>
        <w:t>Model calibration was evaluated by grouping applicants into predicted-PD bands.</w:t>
      </w:r>
    </w:p>
    <w:p w14:paraId="645B6038" w14:textId="77777777" w:rsidR="003A0505" w:rsidRDefault="00000000">
      <w:pPr>
        <w:pStyle w:val="BodyText"/>
      </w:pPr>
      <w:r>
        <w:t>For each band, the following were compared:</w:t>
      </w:r>
    </w:p>
    <w:p w14:paraId="2087314B" w14:textId="77777777" w:rsidR="003A0505" w:rsidRDefault="00000000">
      <w:pPr>
        <w:pStyle w:val="Compact"/>
        <w:numPr>
          <w:ilvl w:val="0"/>
          <w:numId w:val="8"/>
        </w:numPr>
      </w:pPr>
      <w:r>
        <w:t>Actual bad rate</w:t>
      </w:r>
    </w:p>
    <w:p w14:paraId="7D7ACF67" w14:textId="77777777" w:rsidR="003A0505" w:rsidRDefault="00000000">
      <w:pPr>
        <w:pStyle w:val="Compact"/>
        <w:numPr>
          <w:ilvl w:val="0"/>
          <w:numId w:val="8"/>
        </w:numPr>
      </w:pPr>
      <w:r>
        <w:t>Average predicted probability of default</w:t>
      </w:r>
    </w:p>
    <w:p w14:paraId="6B73955B" w14:textId="77777777" w:rsidR="003A0505" w:rsidRDefault="00000000">
      <w:pPr>
        <w:pStyle w:val="Compact"/>
        <w:numPr>
          <w:ilvl w:val="0"/>
          <w:numId w:val="8"/>
        </w:numPr>
      </w:pPr>
      <w:r>
        <w:t>Difference between actual and predicted rates</w:t>
      </w:r>
    </w:p>
    <w:p w14:paraId="4C35B679" w14:textId="77777777" w:rsidR="003A0505" w:rsidRDefault="00000000">
      <w:pPr>
        <w:pStyle w:val="FirstParagraph"/>
      </w:pPr>
      <w:r>
        <w:t>The mean absolute calibration difference was:</w:t>
      </w:r>
    </w:p>
    <w:p w14:paraId="43A627E2" w14:textId="77777777" w:rsidR="003A0505" w:rsidRDefault="00000000">
      <w:pPr>
        <w:pStyle w:val="Compact"/>
        <w:numPr>
          <w:ilvl w:val="0"/>
          <w:numId w:val="9"/>
        </w:numPr>
      </w:pPr>
      <w:r>
        <w:t>Training: 0.61 percentage points</w:t>
      </w:r>
    </w:p>
    <w:p w14:paraId="5854E077" w14:textId="77777777" w:rsidR="003A0505" w:rsidRDefault="00000000">
      <w:pPr>
        <w:pStyle w:val="Compact"/>
        <w:numPr>
          <w:ilvl w:val="0"/>
          <w:numId w:val="9"/>
        </w:numPr>
      </w:pPr>
      <w:r>
        <w:lastRenderedPageBreak/>
        <w:t>Validation: 0.55 percentage points</w:t>
      </w:r>
    </w:p>
    <w:p w14:paraId="4B342D7D" w14:textId="77777777" w:rsidR="003A0505" w:rsidRDefault="00000000">
      <w:pPr>
        <w:pStyle w:val="FirstParagraph"/>
      </w:pPr>
      <w:r>
        <w:t>This indicates reasonable alignment between predicted probability and observed bad rate.</w:t>
      </w:r>
    </w:p>
    <w:p w14:paraId="2BC202B5" w14:textId="77777777" w:rsidR="003A0505" w:rsidRDefault="00000000">
      <w:r>
        <w:pict w14:anchorId="5AA14B93">
          <v:rect id="_x0000_i1036" style="width:0;height:1.5pt" o:hralign="center" o:hrstd="t" o:hr="t"/>
        </w:pict>
      </w:r>
    </w:p>
    <w:p w14:paraId="4CEE9B9E" w14:textId="77777777" w:rsidR="003A0505" w:rsidRDefault="00000000">
      <w:pPr>
        <w:pStyle w:val="Heading2"/>
      </w:pPr>
      <w:bookmarkStart w:id="14" w:name="scorecard-scaling"/>
      <w:bookmarkEnd w:id="13"/>
      <w:r>
        <w:t>13. Scorecard Scaling</w:t>
      </w:r>
    </w:p>
    <w:p w14:paraId="78D4C946" w14:textId="77777777" w:rsidR="003A0505" w:rsidRDefault="00000000">
      <w:pPr>
        <w:pStyle w:val="FirstParagraph"/>
      </w:pPr>
      <w:r>
        <w:t>The logistic regression model was converted into a traditional points-based credit score.</w:t>
      </w:r>
    </w:p>
    <w:p w14:paraId="163A6A35" w14:textId="77777777" w:rsidR="003A0505" w:rsidRDefault="00000000">
      <w:pPr>
        <w:pStyle w:val="BodyText"/>
      </w:pPr>
      <w:r>
        <w:t>Selected scaling parameters were: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2"/>
        <w:gridCol w:w="1439"/>
      </w:tblGrid>
      <w:tr w:rsidR="003A0505" w14:paraId="79FEA08D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93CC2" w14:textId="77777777" w:rsidR="003A0505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F6CBF96" w14:textId="77777777" w:rsidR="003A0505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3A0505" w14:paraId="63D6BA5C" w14:textId="77777777">
        <w:tc>
          <w:tcPr>
            <w:tcW w:w="0" w:type="auto"/>
          </w:tcPr>
          <w:p w14:paraId="386230DE" w14:textId="77777777" w:rsidR="003A0505" w:rsidRDefault="00000000">
            <w:pPr>
              <w:pStyle w:val="Compact"/>
            </w:pPr>
            <w:r>
              <w:t>Base Score</w:t>
            </w:r>
          </w:p>
        </w:tc>
        <w:tc>
          <w:tcPr>
            <w:tcW w:w="0" w:type="auto"/>
          </w:tcPr>
          <w:p w14:paraId="29F98101" w14:textId="77777777" w:rsidR="003A0505" w:rsidRDefault="00000000">
            <w:pPr>
              <w:pStyle w:val="Compact"/>
              <w:jc w:val="right"/>
            </w:pPr>
            <w:r>
              <w:t>600</w:t>
            </w:r>
          </w:p>
        </w:tc>
      </w:tr>
      <w:tr w:rsidR="003A0505" w14:paraId="6A6E7F54" w14:textId="77777777">
        <w:tc>
          <w:tcPr>
            <w:tcW w:w="0" w:type="auto"/>
          </w:tcPr>
          <w:p w14:paraId="3FB841B3" w14:textId="77777777" w:rsidR="003A0505" w:rsidRDefault="00000000">
            <w:pPr>
              <w:pStyle w:val="Compact"/>
            </w:pPr>
            <w:r>
              <w:t>Base Odds</w:t>
            </w:r>
          </w:p>
        </w:tc>
        <w:tc>
          <w:tcPr>
            <w:tcW w:w="0" w:type="auto"/>
          </w:tcPr>
          <w:p w14:paraId="1ABD478C" w14:textId="77777777" w:rsidR="003A0505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3A0505" w14:paraId="4ADBDA80" w14:textId="77777777">
        <w:tc>
          <w:tcPr>
            <w:tcW w:w="0" w:type="auto"/>
          </w:tcPr>
          <w:p w14:paraId="2C179F92" w14:textId="77777777" w:rsidR="003A0505" w:rsidRDefault="00000000">
            <w:pPr>
              <w:pStyle w:val="Compact"/>
            </w:pPr>
            <w:r>
              <w:t>PDO</w:t>
            </w:r>
          </w:p>
        </w:tc>
        <w:tc>
          <w:tcPr>
            <w:tcW w:w="0" w:type="auto"/>
          </w:tcPr>
          <w:p w14:paraId="215166A7" w14:textId="77777777" w:rsidR="003A0505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3A0505" w14:paraId="5B5CCE26" w14:textId="77777777">
        <w:tc>
          <w:tcPr>
            <w:tcW w:w="0" w:type="auto"/>
          </w:tcPr>
          <w:p w14:paraId="6F5A456D" w14:textId="77777777" w:rsidR="003A0505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75265A22" w14:textId="77777777" w:rsidR="003A0505" w:rsidRDefault="00000000">
            <w:pPr>
              <w:pStyle w:val="Compact"/>
              <w:jc w:val="right"/>
            </w:pPr>
            <w:r>
              <w:t>28.853901</w:t>
            </w:r>
          </w:p>
        </w:tc>
      </w:tr>
      <w:tr w:rsidR="003A0505" w14:paraId="44DB93FF" w14:textId="77777777">
        <w:tc>
          <w:tcPr>
            <w:tcW w:w="0" w:type="auto"/>
          </w:tcPr>
          <w:p w14:paraId="125D7521" w14:textId="77777777" w:rsidR="003A0505" w:rsidRDefault="00000000">
            <w:pPr>
              <w:pStyle w:val="Compact"/>
            </w:pPr>
            <w:r>
              <w:t>Offset</w:t>
            </w:r>
          </w:p>
        </w:tc>
        <w:tc>
          <w:tcPr>
            <w:tcW w:w="0" w:type="auto"/>
          </w:tcPr>
          <w:p w14:paraId="266326FE" w14:textId="77777777" w:rsidR="003A0505" w:rsidRDefault="00000000">
            <w:pPr>
              <w:pStyle w:val="Compact"/>
              <w:jc w:val="right"/>
            </w:pPr>
            <w:r>
              <w:t>487.122876</w:t>
            </w:r>
          </w:p>
        </w:tc>
      </w:tr>
      <w:tr w:rsidR="003A0505" w14:paraId="3C867A6F" w14:textId="77777777">
        <w:tc>
          <w:tcPr>
            <w:tcW w:w="0" w:type="auto"/>
          </w:tcPr>
          <w:p w14:paraId="36C9808B" w14:textId="77777777" w:rsidR="003A0505" w:rsidRDefault="00000000">
            <w:pPr>
              <w:pStyle w:val="Compact"/>
            </w:pPr>
            <w:r>
              <w:t>Logistic Intercept</w:t>
            </w:r>
          </w:p>
        </w:tc>
        <w:tc>
          <w:tcPr>
            <w:tcW w:w="0" w:type="auto"/>
          </w:tcPr>
          <w:p w14:paraId="6B552557" w14:textId="77777777" w:rsidR="003A0505" w:rsidRDefault="00000000">
            <w:pPr>
              <w:pStyle w:val="Compact"/>
              <w:jc w:val="right"/>
            </w:pPr>
            <w:r>
              <w:t>-2.606359</w:t>
            </w:r>
          </w:p>
        </w:tc>
      </w:tr>
    </w:tbl>
    <w:p w14:paraId="0E13C9AC" w14:textId="77777777" w:rsidR="003A0505" w:rsidRDefault="00000000">
      <w:pPr>
        <w:pStyle w:val="BodyText"/>
      </w:pPr>
      <w:r>
        <w:t>PDO represents Points to Double the Odds.</w:t>
      </w:r>
    </w:p>
    <w:p w14:paraId="282C7AB1" w14:textId="77777777" w:rsidR="003A0505" w:rsidRDefault="00000000">
      <w:pPr>
        <w:pStyle w:val="BodyText"/>
      </w:pPr>
      <w:r>
        <w:t>The resulting score increases as estimated credit risk decreases.</w:t>
      </w:r>
    </w:p>
    <w:p w14:paraId="4D6B9C69" w14:textId="77777777" w:rsidR="003A0505" w:rsidRDefault="00000000">
      <w:r>
        <w:pict w14:anchorId="78DD22DC">
          <v:rect id="_x0000_i1037" style="width:0;height:1.5pt" o:hralign="center" o:hrstd="t" o:hr="t"/>
        </w:pict>
      </w:r>
    </w:p>
    <w:p w14:paraId="345C4641" w14:textId="77777777" w:rsidR="003A0505" w:rsidRDefault="00000000">
      <w:pPr>
        <w:pStyle w:val="Heading2"/>
      </w:pPr>
      <w:bookmarkStart w:id="15" w:name="bin-level-scorecard"/>
      <w:bookmarkEnd w:id="14"/>
      <w:r>
        <w:t>14. Bin-Level Scorecard</w:t>
      </w:r>
    </w:p>
    <w:p w14:paraId="53000AD9" w14:textId="77777777" w:rsidR="003A0505" w:rsidRDefault="00000000">
      <w:pPr>
        <w:pStyle w:val="FirstParagraph"/>
      </w:pPr>
      <w:r>
        <w:t>Each WOE bin was converted into a corresponding score contribution.</w:t>
      </w:r>
    </w:p>
    <w:p w14:paraId="43ACFB80" w14:textId="77777777" w:rsidR="003A0505" w:rsidRDefault="00000000">
      <w:pPr>
        <w:pStyle w:val="BodyText"/>
      </w:pPr>
      <w:r>
        <w:t xml:space="preserve">For example, the </w:t>
      </w:r>
      <w:r>
        <w:rPr>
          <w:rStyle w:val="VerbatimChar"/>
        </w:rPr>
        <w:t>30_59</w:t>
      </w:r>
      <w:r>
        <w:t xml:space="preserve"> variable produced the following points: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1"/>
        <w:gridCol w:w="1008"/>
        <w:gridCol w:w="880"/>
      </w:tblGrid>
      <w:tr w:rsidR="003A0505" w14:paraId="3DFD02A9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394114" w14:textId="77777777" w:rsidR="003A0505" w:rsidRDefault="00000000">
            <w:pPr>
              <w:pStyle w:val="Compact"/>
            </w:pPr>
            <w:r>
              <w:t>Bin</w:t>
            </w:r>
          </w:p>
        </w:tc>
        <w:tc>
          <w:tcPr>
            <w:tcW w:w="0" w:type="auto"/>
          </w:tcPr>
          <w:p w14:paraId="55828577" w14:textId="77777777" w:rsidR="003A0505" w:rsidRDefault="00000000">
            <w:pPr>
              <w:pStyle w:val="Compact"/>
              <w:jc w:val="right"/>
            </w:pPr>
            <w:r>
              <w:t>WOE</w:t>
            </w:r>
          </w:p>
        </w:tc>
        <w:tc>
          <w:tcPr>
            <w:tcW w:w="0" w:type="auto"/>
          </w:tcPr>
          <w:p w14:paraId="0B4700F9" w14:textId="77777777" w:rsidR="003A0505" w:rsidRDefault="00000000">
            <w:pPr>
              <w:pStyle w:val="Compact"/>
              <w:jc w:val="right"/>
            </w:pPr>
            <w:r>
              <w:t>Points</w:t>
            </w:r>
          </w:p>
        </w:tc>
      </w:tr>
      <w:tr w:rsidR="003A0505" w14:paraId="752B608B" w14:textId="77777777">
        <w:tc>
          <w:tcPr>
            <w:tcW w:w="0" w:type="auto"/>
          </w:tcPr>
          <w:p w14:paraId="2E5BDBB2" w14:textId="77777777" w:rsidR="003A0505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5080E63" w14:textId="77777777" w:rsidR="003A0505" w:rsidRDefault="00000000">
            <w:pPr>
              <w:pStyle w:val="Compact"/>
              <w:jc w:val="right"/>
            </w:pPr>
            <w:r>
              <w:t>0.5321</w:t>
            </w:r>
          </w:p>
        </w:tc>
        <w:tc>
          <w:tcPr>
            <w:tcW w:w="0" w:type="auto"/>
          </w:tcPr>
          <w:p w14:paraId="711CB3D2" w14:textId="77777777" w:rsidR="003A0505" w:rsidRDefault="00000000">
            <w:pPr>
              <w:pStyle w:val="Compact"/>
              <w:jc w:val="right"/>
            </w:pPr>
            <w:r>
              <w:t>+7.62</w:t>
            </w:r>
          </w:p>
        </w:tc>
      </w:tr>
      <w:tr w:rsidR="003A0505" w14:paraId="0B46AD78" w14:textId="77777777">
        <w:tc>
          <w:tcPr>
            <w:tcW w:w="0" w:type="auto"/>
          </w:tcPr>
          <w:p w14:paraId="1C23AC02" w14:textId="77777777" w:rsidR="003A05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F8A97C7" w14:textId="77777777" w:rsidR="003A0505" w:rsidRDefault="00000000">
            <w:pPr>
              <w:pStyle w:val="Compact"/>
              <w:jc w:val="right"/>
            </w:pPr>
            <w:r>
              <w:t>-0.8822</w:t>
            </w:r>
          </w:p>
        </w:tc>
        <w:tc>
          <w:tcPr>
            <w:tcW w:w="0" w:type="auto"/>
          </w:tcPr>
          <w:p w14:paraId="22ED78F9" w14:textId="77777777" w:rsidR="003A0505" w:rsidRDefault="00000000">
            <w:pPr>
              <w:pStyle w:val="Compact"/>
              <w:jc w:val="right"/>
            </w:pPr>
            <w:r>
              <w:t>-12.63</w:t>
            </w:r>
          </w:p>
        </w:tc>
      </w:tr>
      <w:tr w:rsidR="003A0505" w14:paraId="2A1BA22A" w14:textId="77777777">
        <w:tc>
          <w:tcPr>
            <w:tcW w:w="0" w:type="auto"/>
          </w:tcPr>
          <w:p w14:paraId="3179933C" w14:textId="77777777" w:rsidR="003A05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01238F2" w14:textId="77777777" w:rsidR="003A0505" w:rsidRDefault="00000000">
            <w:pPr>
              <w:pStyle w:val="Compact"/>
              <w:jc w:val="right"/>
            </w:pPr>
            <w:r>
              <w:t>-1.6342</w:t>
            </w:r>
          </w:p>
        </w:tc>
        <w:tc>
          <w:tcPr>
            <w:tcW w:w="0" w:type="auto"/>
          </w:tcPr>
          <w:p w14:paraId="761F4EB6" w14:textId="77777777" w:rsidR="003A0505" w:rsidRDefault="00000000">
            <w:pPr>
              <w:pStyle w:val="Compact"/>
              <w:jc w:val="right"/>
            </w:pPr>
            <w:r>
              <w:t>-23.40</w:t>
            </w:r>
          </w:p>
        </w:tc>
      </w:tr>
      <w:tr w:rsidR="003A0505" w14:paraId="0851E622" w14:textId="77777777">
        <w:tc>
          <w:tcPr>
            <w:tcW w:w="0" w:type="auto"/>
          </w:tcPr>
          <w:p w14:paraId="0128FD74" w14:textId="77777777" w:rsidR="003A05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8FF69A" w14:textId="77777777" w:rsidR="003A0505" w:rsidRDefault="00000000">
            <w:pPr>
              <w:pStyle w:val="Compact"/>
              <w:jc w:val="right"/>
            </w:pPr>
            <w:r>
              <w:t>-1.9836</w:t>
            </w:r>
          </w:p>
        </w:tc>
        <w:tc>
          <w:tcPr>
            <w:tcW w:w="0" w:type="auto"/>
          </w:tcPr>
          <w:p w14:paraId="59F432E8" w14:textId="77777777" w:rsidR="003A0505" w:rsidRDefault="00000000">
            <w:pPr>
              <w:pStyle w:val="Compact"/>
              <w:jc w:val="right"/>
            </w:pPr>
            <w:r>
              <w:t>-28.41</w:t>
            </w:r>
          </w:p>
        </w:tc>
      </w:tr>
      <w:tr w:rsidR="003A0505" w14:paraId="6AF7F02F" w14:textId="77777777">
        <w:tc>
          <w:tcPr>
            <w:tcW w:w="0" w:type="auto"/>
          </w:tcPr>
          <w:p w14:paraId="48F65B1A" w14:textId="77777777" w:rsidR="003A0505" w:rsidRDefault="00000000">
            <w:pPr>
              <w:pStyle w:val="Compact"/>
            </w:pPr>
            <w:r>
              <w:t>4+</w:t>
            </w:r>
          </w:p>
        </w:tc>
        <w:tc>
          <w:tcPr>
            <w:tcW w:w="0" w:type="auto"/>
          </w:tcPr>
          <w:p w14:paraId="2E11C97E" w14:textId="77777777" w:rsidR="003A0505" w:rsidRDefault="00000000">
            <w:pPr>
              <w:pStyle w:val="Compact"/>
              <w:jc w:val="right"/>
            </w:pPr>
            <w:r>
              <w:t>-2.4112</w:t>
            </w:r>
          </w:p>
        </w:tc>
        <w:tc>
          <w:tcPr>
            <w:tcW w:w="0" w:type="auto"/>
          </w:tcPr>
          <w:p w14:paraId="7B6BA077" w14:textId="77777777" w:rsidR="003A0505" w:rsidRDefault="00000000">
            <w:pPr>
              <w:pStyle w:val="Compact"/>
              <w:jc w:val="right"/>
            </w:pPr>
            <w:r>
              <w:t>-34.53</w:t>
            </w:r>
          </w:p>
        </w:tc>
      </w:tr>
    </w:tbl>
    <w:p w14:paraId="44C63E20" w14:textId="77777777" w:rsidR="003A0505" w:rsidRDefault="00000000">
      <w:pPr>
        <w:pStyle w:val="BodyText"/>
      </w:pPr>
      <w:r>
        <w:t>The final score for an applicant is obtained by combining the intercept/base points with the points contributed by each variable according to the applicant’s bin.</w:t>
      </w:r>
    </w:p>
    <w:p w14:paraId="044A1FA1" w14:textId="77777777" w:rsidR="003A0505" w:rsidRDefault="00000000">
      <w:r>
        <w:pict w14:anchorId="568F57AB">
          <v:rect id="_x0000_i1038" style="width:0;height:1.5pt" o:hralign="center" o:hrstd="t" o:hr="t"/>
        </w:pict>
      </w:r>
    </w:p>
    <w:p w14:paraId="2AAC1A56" w14:textId="77777777" w:rsidR="003A0505" w:rsidRDefault="00000000">
      <w:pPr>
        <w:pStyle w:val="Heading2"/>
      </w:pPr>
      <w:bookmarkStart w:id="16" w:name="applicant-level-score-distribution"/>
      <w:bookmarkEnd w:id="15"/>
      <w:r>
        <w:lastRenderedPageBreak/>
        <w:t>15. Applicant-Level Score Distribution</w:t>
      </w:r>
    </w:p>
    <w:p w14:paraId="277B2D96" w14:textId="77777777" w:rsidR="003A0505" w:rsidRDefault="00000000">
      <w:pPr>
        <w:pStyle w:val="Heading3"/>
      </w:pPr>
      <w:bookmarkStart w:id="17" w:name="training"/>
      <w:r>
        <w:t>Training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9"/>
        <w:gridCol w:w="926"/>
      </w:tblGrid>
      <w:tr w:rsidR="003A0505" w14:paraId="60B64AF4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08CE3" w14:textId="77777777" w:rsidR="003A050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379BF8D" w14:textId="77777777" w:rsidR="003A0505" w:rsidRDefault="00000000">
            <w:pPr>
              <w:pStyle w:val="Compact"/>
              <w:jc w:val="right"/>
            </w:pPr>
            <w:r>
              <w:t>Score</w:t>
            </w:r>
          </w:p>
        </w:tc>
      </w:tr>
      <w:tr w:rsidR="003A0505" w14:paraId="3165AE35" w14:textId="77777777">
        <w:tc>
          <w:tcPr>
            <w:tcW w:w="0" w:type="auto"/>
          </w:tcPr>
          <w:p w14:paraId="4C665E76" w14:textId="77777777" w:rsidR="003A0505" w:rsidRDefault="00000000">
            <w:pPr>
              <w:pStyle w:val="Compact"/>
            </w:pPr>
            <w:r>
              <w:t>Minimum</w:t>
            </w:r>
          </w:p>
        </w:tc>
        <w:tc>
          <w:tcPr>
            <w:tcW w:w="0" w:type="auto"/>
          </w:tcPr>
          <w:p w14:paraId="0E42BD52" w14:textId="77777777" w:rsidR="003A0505" w:rsidRDefault="00000000">
            <w:pPr>
              <w:pStyle w:val="Compact"/>
              <w:jc w:val="right"/>
            </w:pPr>
            <w:r>
              <w:t>392.15</w:t>
            </w:r>
          </w:p>
        </w:tc>
      </w:tr>
      <w:tr w:rsidR="003A0505" w14:paraId="4EB3D06C" w14:textId="77777777">
        <w:tc>
          <w:tcPr>
            <w:tcW w:w="0" w:type="auto"/>
          </w:tcPr>
          <w:p w14:paraId="24D902AB" w14:textId="77777777" w:rsidR="003A0505" w:rsidRDefault="00000000">
            <w:pPr>
              <w:pStyle w:val="Compact"/>
            </w:pPr>
            <w:r>
              <w:t>Maximum</w:t>
            </w:r>
          </w:p>
        </w:tc>
        <w:tc>
          <w:tcPr>
            <w:tcW w:w="0" w:type="auto"/>
          </w:tcPr>
          <w:p w14:paraId="344824AD" w14:textId="77777777" w:rsidR="003A0505" w:rsidRDefault="00000000">
            <w:pPr>
              <w:pStyle w:val="Compact"/>
              <w:jc w:val="right"/>
            </w:pPr>
            <w:r>
              <w:t>638.72</w:t>
            </w:r>
          </w:p>
        </w:tc>
      </w:tr>
      <w:tr w:rsidR="003A0505" w14:paraId="1DC31543" w14:textId="77777777">
        <w:tc>
          <w:tcPr>
            <w:tcW w:w="0" w:type="auto"/>
          </w:tcPr>
          <w:p w14:paraId="634F9553" w14:textId="77777777" w:rsidR="003A0505" w:rsidRDefault="00000000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14:paraId="7F208609" w14:textId="77777777" w:rsidR="003A0505" w:rsidRDefault="00000000">
            <w:pPr>
              <w:pStyle w:val="Compact"/>
              <w:jc w:val="right"/>
            </w:pPr>
            <w:r>
              <w:t>582.84</w:t>
            </w:r>
          </w:p>
        </w:tc>
      </w:tr>
      <w:tr w:rsidR="003A0505" w14:paraId="6AADF829" w14:textId="77777777">
        <w:tc>
          <w:tcPr>
            <w:tcW w:w="0" w:type="auto"/>
          </w:tcPr>
          <w:p w14:paraId="601366E8" w14:textId="77777777" w:rsidR="003A0505" w:rsidRDefault="00000000">
            <w:pPr>
              <w:pStyle w:val="Compact"/>
            </w:pPr>
            <w:r>
              <w:t>Median</w:t>
            </w:r>
          </w:p>
        </w:tc>
        <w:tc>
          <w:tcPr>
            <w:tcW w:w="0" w:type="auto"/>
          </w:tcPr>
          <w:p w14:paraId="635FBBA1" w14:textId="77777777" w:rsidR="003A0505" w:rsidRDefault="00000000">
            <w:pPr>
              <w:pStyle w:val="Compact"/>
              <w:jc w:val="right"/>
            </w:pPr>
            <w:r>
              <w:t>591.86</w:t>
            </w:r>
          </w:p>
        </w:tc>
      </w:tr>
      <w:tr w:rsidR="003A0505" w14:paraId="171E7264" w14:textId="77777777">
        <w:tc>
          <w:tcPr>
            <w:tcW w:w="0" w:type="auto"/>
          </w:tcPr>
          <w:p w14:paraId="2F163395" w14:textId="77777777" w:rsidR="003A0505" w:rsidRDefault="00000000">
            <w:pPr>
              <w:pStyle w:val="Compact"/>
            </w:pPr>
            <w:r>
              <w:t>Standard Deviation</w:t>
            </w:r>
          </w:p>
        </w:tc>
        <w:tc>
          <w:tcPr>
            <w:tcW w:w="0" w:type="auto"/>
          </w:tcPr>
          <w:p w14:paraId="01C5AA2F" w14:textId="77777777" w:rsidR="003A0505" w:rsidRDefault="00000000">
            <w:pPr>
              <w:pStyle w:val="Compact"/>
              <w:jc w:val="right"/>
            </w:pPr>
            <w:r>
              <w:t>34.54</w:t>
            </w:r>
          </w:p>
        </w:tc>
      </w:tr>
    </w:tbl>
    <w:p w14:paraId="06172B58" w14:textId="77777777" w:rsidR="003A0505" w:rsidRDefault="00000000">
      <w:pPr>
        <w:pStyle w:val="Heading3"/>
      </w:pPr>
      <w:bookmarkStart w:id="18" w:name="validation"/>
      <w:bookmarkEnd w:id="17"/>
      <w:r>
        <w:t>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9"/>
        <w:gridCol w:w="926"/>
      </w:tblGrid>
      <w:tr w:rsidR="003A0505" w14:paraId="2FC5F881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E67E40" w14:textId="77777777" w:rsidR="003A050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2862854" w14:textId="77777777" w:rsidR="003A0505" w:rsidRDefault="00000000">
            <w:pPr>
              <w:pStyle w:val="Compact"/>
              <w:jc w:val="right"/>
            </w:pPr>
            <w:r>
              <w:t>Score</w:t>
            </w:r>
          </w:p>
        </w:tc>
      </w:tr>
      <w:tr w:rsidR="003A0505" w14:paraId="6CABCDC8" w14:textId="77777777">
        <w:tc>
          <w:tcPr>
            <w:tcW w:w="0" w:type="auto"/>
          </w:tcPr>
          <w:p w14:paraId="58DB4C78" w14:textId="77777777" w:rsidR="003A0505" w:rsidRDefault="00000000">
            <w:pPr>
              <w:pStyle w:val="Compact"/>
            </w:pPr>
            <w:r>
              <w:t>Minimum</w:t>
            </w:r>
          </w:p>
        </w:tc>
        <w:tc>
          <w:tcPr>
            <w:tcW w:w="0" w:type="auto"/>
          </w:tcPr>
          <w:p w14:paraId="70118F1A" w14:textId="77777777" w:rsidR="003A0505" w:rsidRDefault="00000000">
            <w:pPr>
              <w:pStyle w:val="Compact"/>
              <w:jc w:val="right"/>
            </w:pPr>
            <w:r>
              <w:t>404.82</w:t>
            </w:r>
          </w:p>
        </w:tc>
      </w:tr>
      <w:tr w:rsidR="003A0505" w14:paraId="0DF26D19" w14:textId="77777777">
        <w:tc>
          <w:tcPr>
            <w:tcW w:w="0" w:type="auto"/>
          </w:tcPr>
          <w:p w14:paraId="16025CE2" w14:textId="77777777" w:rsidR="003A0505" w:rsidRDefault="00000000">
            <w:pPr>
              <w:pStyle w:val="Compact"/>
            </w:pPr>
            <w:r>
              <w:t>Maximum</w:t>
            </w:r>
          </w:p>
        </w:tc>
        <w:tc>
          <w:tcPr>
            <w:tcW w:w="0" w:type="auto"/>
          </w:tcPr>
          <w:p w14:paraId="73B1FAE1" w14:textId="77777777" w:rsidR="003A0505" w:rsidRDefault="00000000">
            <w:pPr>
              <w:pStyle w:val="Compact"/>
              <w:jc w:val="right"/>
            </w:pPr>
            <w:r>
              <w:t>638.24</w:t>
            </w:r>
          </w:p>
        </w:tc>
      </w:tr>
      <w:tr w:rsidR="003A0505" w14:paraId="7C196B05" w14:textId="77777777">
        <w:tc>
          <w:tcPr>
            <w:tcW w:w="0" w:type="auto"/>
          </w:tcPr>
          <w:p w14:paraId="2850062A" w14:textId="77777777" w:rsidR="003A0505" w:rsidRDefault="00000000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14:paraId="210947EF" w14:textId="77777777" w:rsidR="003A0505" w:rsidRDefault="00000000">
            <w:pPr>
              <w:pStyle w:val="Compact"/>
              <w:jc w:val="right"/>
            </w:pPr>
            <w:r>
              <w:t>582.96</w:t>
            </w:r>
          </w:p>
        </w:tc>
      </w:tr>
      <w:tr w:rsidR="003A0505" w14:paraId="4562DB34" w14:textId="77777777">
        <w:tc>
          <w:tcPr>
            <w:tcW w:w="0" w:type="auto"/>
          </w:tcPr>
          <w:p w14:paraId="762B9ECA" w14:textId="77777777" w:rsidR="003A0505" w:rsidRDefault="00000000">
            <w:pPr>
              <w:pStyle w:val="Compact"/>
            </w:pPr>
            <w:r>
              <w:t>Median</w:t>
            </w:r>
          </w:p>
        </w:tc>
        <w:tc>
          <w:tcPr>
            <w:tcW w:w="0" w:type="auto"/>
          </w:tcPr>
          <w:p w14:paraId="0277B4E1" w14:textId="77777777" w:rsidR="003A0505" w:rsidRDefault="00000000">
            <w:pPr>
              <w:pStyle w:val="Compact"/>
              <w:jc w:val="right"/>
            </w:pPr>
            <w:r>
              <w:t>591.77</w:t>
            </w:r>
          </w:p>
        </w:tc>
      </w:tr>
      <w:tr w:rsidR="003A0505" w14:paraId="5477D86A" w14:textId="77777777">
        <w:tc>
          <w:tcPr>
            <w:tcW w:w="0" w:type="auto"/>
          </w:tcPr>
          <w:p w14:paraId="7C802DF6" w14:textId="77777777" w:rsidR="003A0505" w:rsidRDefault="00000000">
            <w:pPr>
              <w:pStyle w:val="Compact"/>
            </w:pPr>
            <w:r>
              <w:t>Standard Deviation</w:t>
            </w:r>
          </w:p>
        </w:tc>
        <w:tc>
          <w:tcPr>
            <w:tcW w:w="0" w:type="auto"/>
          </w:tcPr>
          <w:p w14:paraId="5C701F91" w14:textId="77777777" w:rsidR="003A0505" w:rsidRDefault="00000000">
            <w:pPr>
              <w:pStyle w:val="Compact"/>
              <w:jc w:val="right"/>
            </w:pPr>
            <w:r>
              <w:t>34.39</w:t>
            </w:r>
          </w:p>
        </w:tc>
      </w:tr>
    </w:tbl>
    <w:p w14:paraId="14B63313" w14:textId="77777777" w:rsidR="003A0505" w:rsidRDefault="00000000">
      <w:pPr>
        <w:pStyle w:val="BodyText"/>
      </w:pPr>
      <w:r>
        <w:t>The similar score distributions between training and validation provide an additional indication of model stability.</w:t>
      </w:r>
    </w:p>
    <w:p w14:paraId="2CD22E34" w14:textId="77777777" w:rsidR="003A0505" w:rsidRDefault="00000000">
      <w:r>
        <w:pict w14:anchorId="54231DCD">
          <v:rect id="_x0000_i1039" style="width:0;height:1.5pt" o:hralign="center" o:hrstd="t" o:hr="t"/>
        </w:pict>
      </w:r>
    </w:p>
    <w:p w14:paraId="1643539D" w14:textId="77777777" w:rsidR="003A0505" w:rsidRDefault="00000000">
      <w:pPr>
        <w:pStyle w:val="Heading2"/>
      </w:pPr>
      <w:bookmarkStart w:id="19" w:name="score-band-risk-band-analysis"/>
      <w:bookmarkEnd w:id="16"/>
      <w:bookmarkEnd w:id="18"/>
      <w:r>
        <w:t>16. Score Band / Risk Band Analysis</w:t>
      </w:r>
    </w:p>
    <w:p w14:paraId="2FEB75E5" w14:textId="77777777" w:rsidR="003A0505" w:rsidRDefault="00000000">
      <w:pPr>
        <w:pStyle w:val="FirstParagraph"/>
      </w:pPr>
      <w:r>
        <w:t>Applicants were grouped into score bands to evaluate risk ordering.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2016"/>
        <w:gridCol w:w="2247"/>
      </w:tblGrid>
      <w:tr w:rsidR="003A0505" w14:paraId="388253E3" w14:textId="77777777" w:rsidTr="003A0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68D15" w14:textId="77777777" w:rsidR="003A0505" w:rsidRDefault="00000000">
            <w:pPr>
              <w:pStyle w:val="Compact"/>
            </w:pPr>
            <w:r>
              <w:t>Score Band</w:t>
            </w:r>
          </w:p>
        </w:tc>
        <w:tc>
          <w:tcPr>
            <w:tcW w:w="0" w:type="auto"/>
          </w:tcPr>
          <w:p w14:paraId="372F55FE" w14:textId="77777777" w:rsidR="003A0505" w:rsidRDefault="00000000">
            <w:pPr>
              <w:pStyle w:val="Compact"/>
              <w:jc w:val="right"/>
            </w:pPr>
            <w:r>
              <w:t>Training Bad Rate</w:t>
            </w:r>
          </w:p>
        </w:tc>
        <w:tc>
          <w:tcPr>
            <w:tcW w:w="0" w:type="auto"/>
          </w:tcPr>
          <w:p w14:paraId="2E02B263" w14:textId="77777777" w:rsidR="003A0505" w:rsidRDefault="00000000">
            <w:pPr>
              <w:pStyle w:val="Compact"/>
              <w:jc w:val="right"/>
            </w:pPr>
            <w:r>
              <w:t>Validation Bad Rate</w:t>
            </w:r>
          </w:p>
        </w:tc>
      </w:tr>
      <w:tr w:rsidR="003A0505" w14:paraId="1A04CB8C" w14:textId="77777777">
        <w:tc>
          <w:tcPr>
            <w:tcW w:w="0" w:type="auto"/>
          </w:tcPr>
          <w:p w14:paraId="7AD8EFB9" w14:textId="77777777" w:rsidR="003A0505" w:rsidRDefault="00000000">
            <w:pPr>
              <w:pStyle w:val="Compact"/>
            </w:pPr>
            <w:r>
              <w:t>&lt;450</w:t>
            </w:r>
          </w:p>
        </w:tc>
        <w:tc>
          <w:tcPr>
            <w:tcW w:w="0" w:type="auto"/>
          </w:tcPr>
          <w:p w14:paraId="6F717840" w14:textId="77777777" w:rsidR="003A0505" w:rsidRDefault="00000000">
            <w:pPr>
              <w:pStyle w:val="Compact"/>
              <w:jc w:val="right"/>
            </w:pPr>
            <w:r>
              <w:t>65.05%</w:t>
            </w:r>
          </w:p>
        </w:tc>
        <w:tc>
          <w:tcPr>
            <w:tcW w:w="0" w:type="auto"/>
          </w:tcPr>
          <w:p w14:paraId="6F1F2CC1" w14:textId="77777777" w:rsidR="003A0505" w:rsidRDefault="00000000">
            <w:pPr>
              <w:pStyle w:val="Compact"/>
              <w:jc w:val="right"/>
            </w:pPr>
            <w:r>
              <w:t>66.26%</w:t>
            </w:r>
          </w:p>
        </w:tc>
      </w:tr>
      <w:tr w:rsidR="003A0505" w14:paraId="3477D256" w14:textId="77777777">
        <w:tc>
          <w:tcPr>
            <w:tcW w:w="0" w:type="auto"/>
          </w:tcPr>
          <w:p w14:paraId="45016ED5" w14:textId="77777777" w:rsidR="003A0505" w:rsidRDefault="00000000">
            <w:pPr>
              <w:pStyle w:val="Compact"/>
            </w:pPr>
            <w:r>
              <w:t>450–500</w:t>
            </w:r>
          </w:p>
        </w:tc>
        <w:tc>
          <w:tcPr>
            <w:tcW w:w="0" w:type="auto"/>
          </w:tcPr>
          <w:p w14:paraId="6305CB53" w14:textId="77777777" w:rsidR="003A0505" w:rsidRDefault="00000000">
            <w:pPr>
              <w:pStyle w:val="Compact"/>
              <w:jc w:val="right"/>
            </w:pPr>
            <w:r>
              <w:t>50.96%</w:t>
            </w:r>
          </w:p>
        </w:tc>
        <w:tc>
          <w:tcPr>
            <w:tcW w:w="0" w:type="auto"/>
          </w:tcPr>
          <w:p w14:paraId="70562935" w14:textId="77777777" w:rsidR="003A0505" w:rsidRDefault="00000000">
            <w:pPr>
              <w:pStyle w:val="Compact"/>
              <w:jc w:val="right"/>
            </w:pPr>
            <w:r>
              <w:t>52.99%</w:t>
            </w:r>
          </w:p>
        </w:tc>
      </w:tr>
      <w:tr w:rsidR="003A0505" w14:paraId="420AF1AA" w14:textId="77777777">
        <w:tc>
          <w:tcPr>
            <w:tcW w:w="0" w:type="auto"/>
          </w:tcPr>
          <w:p w14:paraId="73CCFF49" w14:textId="77777777" w:rsidR="003A0505" w:rsidRDefault="00000000">
            <w:pPr>
              <w:pStyle w:val="Compact"/>
            </w:pPr>
            <w:r>
              <w:t>500–550</w:t>
            </w:r>
          </w:p>
        </w:tc>
        <w:tc>
          <w:tcPr>
            <w:tcW w:w="0" w:type="auto"/>
          </w:tcPr>
          <w:p w14:paraId="1A6A8FC1" w14:textId="77777777" w:rsidR="003A0505" w:rsidRDefault="00000000">
            <w:pPr>
              <w:pStyle w:val="Compact"/>
              <w:jc w:val="right"/>
            </w:pPr>
            <w:r>
              <w:t>21.32%</w:t>
            </w:r>
          </w:p>
        </w:tc>
        <w:tc>
          <w:tcPr>
            <w:tcW w:w="0" w:type="auto"/>
          </w:tcPr>
          <w:p w14:paraId="051998E3" w14:textId="77777777" w:rsidR="003A0505" w:rsidRDefault="00000000">
            <w:pPr>
              <w:pStyle w:val="Compact"/>
              <w:jc w:val="right"/>
            </w:pPr>
            <w:r>
              <w:t>21.47%</w:t>
            </w:r>
          </w:p>
        </w:tc>
      </w:tr>
      <w:tr w:rsidR="003A0505" w14:paraId="18DF82F1" w14:textId="77777777">
        <w:tc>
          <w:tcPr>
            <w:tcW w:w="0" w:type="auto"/>
          </w:tcPr>
          <w:p w14:paraId="38E5DF40" w14:textId="77777777" w:rsidR="003A0505" w:rsidRDefault="00000000">
            <w:pPr>
              <w:pStyle w:val="Compact"/>
            </w:pPr>
            <w:r>
              <w:t>550–600</w:t>
            </w:r>
          </w:p>
        </w:tc>
        <w:tc>
          <w:tcPr>
            <w:tcW w:w="0" w:type="auto"/>
          </w:tcPr>
          <w:p w14:paraId="65B26194" w14:textId="77777777" w:rsidR="003A0505" w:rsidRDefault="00000000">
            <w:pPr>
              <w:pStyle w:val="Compact"/>
              <w:jc w:val="right"/>
            </w:pPr>
            <w:r>
              <w:t>4.67%</w:t>
            </w:r>
          </w:p>
        </w:tc>
        <w:tc>
          <w:tcPr>
            <w:tcW w:w="0" w:type="auto"/>
          </w:tcPr>
          <w:p w14:paraId="075667F9" w14:textId="77777777" w:rsidR="003A0505" w:rsidRDefault="00000000">
            <w:pPr>
              <w:pStyle w:val="Compact"/>
              <w:jc w:val="right"/>
            </w:pPr>
            <w:r>
              <w:t>4.57%</w:t>
            </w:r>
          </w:p>
        </w:tc>
      </w:tr>
      <w:tr w:rsidR="003A0505" w14:paraId="7B80A856" w14:textId="77777777">
        <w:tc>
          <w:tcPr>
            <w:tcW w:w="0" w:type="auto"/>
          </w:tcPr>
          <w:p w14:paraId="51AF15F7" w14:textId="77777777" w:rsidR="003A0505" w:rsidRDefault="00000000">
            <w:pPr>
              <w:pStyle w:val="Compact"/>
            </w:pPr>
            <w:r>
              <w:t>600–650</w:t>
            </w:r>
          </w:p>
        </w:tc>
        <w:tc>
          <w:tcPr>
            <w:tcW w:w="0" w:type="auto"/>
          </w:tcPr>
          <w:p w14:paraId="44EA8A55" w14:textId="77777777" w:rsidR="003A0505" w:rsidRDefault="00000000">
            <w:pPr>
              <w:pStyle w:val="Compact"/>
              <w:jc w:val="right"/>
            </w:pPr>
            <w:r>
              <w:t>0.78%</w:t>
            </w:r>
          </w:p>
        </w:tc>
        <w:tc>
          <w:tcPr>
            <w:tcW w:w="0" w:type="auto"/>
          </w:tcPr>
          <w:p w14:paraId="74C9C467" w14:textId="77777777" w:rsidR="003A0505" w:rsidRDefault="00000000">
            <w:pPr>
              <w:pStyle w:val="Compact"/>
              <w:jc w:val="right"/>
            </w:pPr>
            <w:r>
              <w:t>0.81%</w:t>
            </w:r>
          </w:p>
        </w:tc>
      </w:tr>
      <w:tr w:rsidR="003A0505" w14:paraId="7802E70C" w14:textId="77777777">
        <w:tc>
          <w:tcPr>
            <w:tcW w:w="0" w:type="auto"/>
          </w:tcPr>
          <w:p w14:paraId="11C6F470" w14:textId="77777777" w:rsidR="003A0505" w:rsidRDefault="00000000">
            <w:pPr>
              <w:pStyle w:val="Compact"/>
            </w:pPr>
            <w:r>
              <w:t>650+</w:t>
            </w:r>
          </w:p>
        </w:tc>
        <w:tc>
          <w:tcPr>
            <w:tcW w:w="0" w:type="auto"/>
          </w:tcPr>
          <w:p w14:paraId="189C36A5" w14:textId="77777777" w:rsidR="003A0505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3BE91622" w14:textId="77777777" w:rsidR="003A0505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2266A941" w14:textId="77777777" w:rsidR="003A0505" w:rsidRDefault="00000000">
      <w:pPr>
        <w:pStyle w:val="BodyText"/>
      </w:pPr>
      <w:r>
        <w:t>The scorecard demonstrates strong risk ordering: lower score bands have substantially higher observed bad rates, while higher score bands have significantly lower bad rates.</w:t>
      </w:r>
    </w:p>
    <w:p w14:paraId="5777D9AF" w14:textId="77777777" w:rsidR="003A0505" w:rsidRDefault="00000000">
      <w:r>
        <w:pict w14:anchorId="623B23C7">
          <v:rect id="_x0000_i1040" style="width:0;height:1.5pt" o:hralign="center" o:hrstd="t" o:hr="t"/>
        </w:pict>
      </w:r>
    </w:p>
    <w:p w14:paraId="2BE6FBD2" w14:textId="77777777" w:rsidR="003A0505" w:rsidRDefault="00000000">
      <w:pPr>
        <w:pStyle w:val="Heading2"/>
      </w:pPr>
      <w:bookmarkStart w:id="20" w:name="score-band-stability"/>
      <w:bookmarkEnd w:id="19"/>
      <w:r>
        <w:lastRenderedPageBreak/>
        <w:t>17. Score Band Stability</w:t>
      </w:r>
    </w:p>
    <w:p w14:paraId="57577AAF" w14:textId="77777777" w:rsidR="003A0505" w:rsidRDefault="00000000">
      <w:pPr>
        <w:pStyle w:val="FirstParagraph"/>
      </w:pPr>
      <w:r>
        <w:t>Training and validation bad rates were compared across score bands.</w:t>
      </w:r>
    </w:p>
    <w:p w14:paraId="520A6BC8" w14:textId="77777777" w:rsidR="003A0505" w:rsidRDefault="00000000">
      <w:pPr>
        <w:pStyle w:val="BodyText"/>
      </w:pPr>
      <w:r>
        <w:t>Examples:</w:t>
      </w:r>
    </w:p>
    <w:p w14:paraId="74D5BA2F" w14:textId="77777777" w:rsidR="003A0505" w:rsidRDefault="00000000">
      <w:pPr>
        <w:pStyle w:val="Compact"/>
        <w:numPr>
          <w:ilvl w:val="0"/>
          <w:numId w:val="10"/>
        </w:numPr>
      </w:pPr>
      <w:r>
        <w:t>500–550: 21.32% training vs 21.47% validation</w:t>
      </w:r>
    </w:p>
    <w:p w14:paraId="465497CF" w14:textId="77777777" w:rsidR="003A0505" w:rsidRDefault="00000000">
      <w:pPr>
        <w:pStyle w:val="Compact"/>
        <w:numPr>
          <w:ilvl w:val="0"/>
          <w:numId w:val="10"/>
        </w:numPr>
      </w:pPr>
      <w:r>
        <w:t>550–600: 4.67% training vs 4.57% validation</w:t>
      </w:r>
    </w:p>
    <w:p w14:paraId="3650A80E" w14:textId="77777777" w:rsidR="003A0505" w:rsidRDefault="00000000">
      <w:pPr>
        <w:pStyle w:val="Compact"/>
        <w:numPr>
          <w:ilvl w:val="0"/>
          <w:numId w:val="10"/>
        </w:numPr>
      </w:pPr>
      <w:r>
        <w:t>600–650: 0.78% training vs 0.81% validation</w:t>
      </w:r>
    </w:p>
    <w:p w14:paraId="4F4C0258" w14:textId="77777777" w:rsidR="003A0505" w:rsidRDefault="00000000">
      <w:pPr>
        <w:pStyle w:val="FirstParagraph"/>
      </w:pPr>
      <w:r>
        <w:t>The relatively small differences indicate that the score bands maintain similar risk characteristics in the validation population.</w:t>
      </w:r>
    </w:p>
    <w:p w14:paraId="3202BAF8" w14:textId="77777777" w:rsidR="003A0505" w:rsidRDefault="00000000">
      <w:r>
        <w:pict w14:anchorId="11D86F20">
          <v:rect id="_x0000_i1041" style="width:0;height:1.5pt" o:hralign="center" o:hrstd="t" o:hr="t"/>
        </w:pict>
      </w:r>
    </w:p>
    <w:p w14:paraId="2DCB7D22" w14:textId="77777777" w:rsidR="003A0505" w:rsidRDefault="00000000">
      <w:pPr>
        <w:pStyle w:val="Heading2"/>
      </w:pPr>
      <w:bookmarkStart w:id="21" w:name="scorecard-and-logistic-model-consistency"/>
      <w:bookmarkEnd w:id="20"/>
      <w:r>
        <w:t>18. Scorecard and Logistic Model Consistency</w:t>
      </w:r>
    </w:p>
    <w:p w14:paraId="728C4E4D" w14:textId="77777777" w:rsidR="003A0505" w:rsidRDefault="00000000">
      <w:pPr>
        <w:pStyle w:val="FirstParagraph"/>
      </w:pPr>
      <w:r>
        <w:t>The probability generated from the final scorecard was compared with the probability generated directly from the logistic regression model.</w:t>
      </w:r>
    </w:p>
    <w:p w14:paraId="0BA4CEB8" w14:textId="77777777" w:rsidR="003A0505" w:rsidRDefault="00000000">
      <w:pPr>
        <w:pStyle w:val="BodyText"/>
      </w:pPr>
      <w:r>
        <w:t>Maximum absolute probability difference:</w:t>
      </w:r>
    </w:p>
    <w:p w14:paraId="4C9B2E4D" w14:textId="77777777" w:rsidR="003A0505" w:rsidRDefault="00000000">
      <w:pPr>
        <w:pStyle w:val="Compact"/>
        <w:numPr>
          <w:ilvl w:val="0"/>
          <w:numId w:val="11"/>
        </w:numPr>
      </w:pPr>
      <w:r>
        <w:t xml:space="preserve">Training: approximately </w:t>
      </w:r>
      <w:r>
        <w:rPr>
          <w:rStyle w:val="VerbatimChar"/>
        </w:rPr>
        <w:t>4.44 × 10^-16</w:t>
      </w:r>
    </w:p>
    <w:p w14:paraId="784C286B" w14:textId="77777777" w:rsidR="003A0505" w:rsidRDefault="00000000">
      <w:pPr>
        <w:pStyle w:val="Compact"/>
        <w:numPr>
          <w:ilvl w:val="0"/>
          <w:numId w:val="11"/>
        </w:numPr>
      </w:pPr>
      <w:r>
        <w:t xml:space="preserve">Validation: approximately </w:t>
      </w:r>
      <w:r>
        <w:rPr>
          <w:rStyle w:val="VerbatimChar"/>
        </w:rPr>
        <w:t>4.44 × 10^-16</w:t>
      </w:r>
    </w:p>
    <w:p w14:paraId="1CB79905" w14:textId="77777777" w:rsidR="003A0505" w:rsidRDefault="00000000">
      <w:pPr>
        <w:pStyle w:val="FirstParagraph"/>
      </w:pPr>
      <w:r>
        <w:t>These differences are effectively zero and are attributable only to floating-point numerical precision.</w:t>
      </w:r>
    </w:p>
    <w:p w14:paraId="4A7609F1" w14:textId="77777777" w:rsidR="003A0505" w:rsidRDefault="00000000">
      <w:pPr>
        <w:pStyle w:val="BodyText"/>
      </w:pPr>
      <w:r>
        <w:t>This confirms that the final points-based scorecard correctly reproduces the underlying logistic regression model.</w:t>
      </w:r>
    </w:p>
    <w:p w14:paraId="2D683413" w14:textId="77777777" w:rsidR="003A0505" w:rsidRDefault="00000000">
      <w:r>
        <w:pict w14:anchorId="372BCC55">
          <v:rect id="_x0000_i1042" style="width:0;height:1.5pt" o:hralign="center" o:hrstd="t" o:hr="t"/>
        </w:pict>
      </w:r>
    </w:p>
    <w:p w14:paraId="11A2885C" w14:textId="77777777" w:rsidR="003A0505" w:rsidRDefault="00000000">
      <w:pPr>
        <w:pStyle w:val="Heading2"/>
      </w:pPr>
      <w:bookmarkStart w:id="22" w:name="test-dataset"/>
      <w:bookmarkEnd w:id="21"/>
      <w:r>
        <w:t>19. Test Dataset</w:t>
      </w:r>
    </w:p>
    <w:p w14:paraId="2355E187" w14:textId="77777777" w:rsidR="003A0505" w:rsidRDefault="00000000">
      <w:pPr>
        <w:pStyle w:val="FirstParagraph"/>
      </w:pPr>
      <w:r>
        <w:t>An additional test dataset was loaded for scoring demonstration.</w:t>
      </w:r>
    </w:p>
    <w:p w14:paraId="30B9C30C" w14:textId="77777777" w:rsidR="003A0505" w:rsidRDefault="00000000">
      <w:pPr>
        <w:pStyle w:val="BodyText"/>
      </w:pPr>
      <w:r>
        <w:t>The dataset contains 101,503 observations and the predictor variables required by the final scorecard.</w:t>
      </w:r>
    </w:p>
    <w:p w14:paraId="617C7661" w14:textId="77777777" w:rsidR="003A0505" w:rsidRDefault="00000000">
      <w:pPr>
        <w:pStyle w:val="BodyText"/>
      </w:pPr>
      <w:r>
        <w:t>However, the target variable was not available in the test dataset.</w:t>
      </w:r>
    </w:p>
    <w:p w14:paraId="7ED64AF7" w14:textId="77777777" w:rsidR="003A0505" w:rsidRDefault="00000000">
      <w:pPr>
        <w:pStyle w:val="BodyText"/>
      </w:pPr>
      <w:r>
        <w:t>Therefore, independent test-set performance metrics such as:</w:t>
      </w:r>
    </w:p>
    <w:p w14:paraId="7E06DCDD" w14:textId="77777777" w:rsidR="003A0505" w:rsidRDefault="00000000">
      <w:pPr>
        <w:pStyle w:val="Compact"/>
        <w:numPr>
          <w:ilvl w:val="0"/>
          <w:numId w:val="12"/>
        </w:numPr>
      </w:pPr>
      <w:r>
        <w:t>AUC</w:t>
      </w:r>
    </w:p>
    <w:p w14:paraId="6854034B" w14:textId="77777777" w:rsidR="003A0505" w:rsidRDefault="00000000">
      <w:pPr>
        <w:pStyle w:val="Compact"/>
        <w:numPr>
          <w:ilvl w:val="0"/>
          <w:numId w:val="12"/>
        </w:numPr>
      </w:pPr>
      <w:r>
        <w:t>KS</w:t>
      </w:r>
    </w:p>
    <w:p w14:paraId="7A0F3B92" w14:textId="77777777" w:rsidR="003A0505" w:rsidRDefault="00000000">
      <w:pPr>
        <w:pStyle w:val="Compact"/>
        <w:numPr>
          <w:ilvl w:val="0"/>
          <w:numId w:val="12"/>
        </w:numPr>
      </w:pPr>
      <w:r>
        <w:t>Calibration</w:t>
      </w:r>
    </w:p>
    <w:p w14:paraId="356D3C63" w14:textId="77777777" w:rsidR="003A0505" w:rsidRDefault="00000000">
      <w:pPr>
        <w:pStyle w:val="Compact"/>
        <w:numPr>
          <w:ilvl w:val="0"/>
          <w:numId w:val="12"/>
        </w:numPr>
      </w:pPr>
      <w:r>
        <w:t>Actual bad rate by score band</w:t>
      </w:r>
    </w:p>
    <w:p w14:paraId="3AB26E9E" w14:textId="77777777" w:rsidR="003A0505" w:rsidRDefault="00000000">
      <w:pPr>
        <w:pStyle w:val="FirstParagraph"/>
      </w:pPr>
      <w:r>
        <w:lastRenderedPageBreak/>
        <w:t>could not be calculated.</w:t>
      </w:r>
    </w:p>
    <w:p w14:paraId="6A4A7644" w14:textId="77777777" w:rsidR="003A0505" w:rsidRDefault="00000000">
      <w:pPr>
        <w:pStyle w:val="BodyText"/>
      </w:pPr>
      <w:r>
        <w:t>The unlabeled test dataset can instead be used to demonstrate applicant-level score generation using the finalized scorecard.</w:t>
      </w:r>
    </w:p>
    <w:p w14:paraId="45A80ADC" w14:textId="77777777" w:rsidR="003A0505" w:rsidRDefault="00000000">
      <w:r>
        <w:pict w14:anchorId="264AAB14">
          <v:rect id="_x0000_i1043" style="width:0;height:1.5pt" o:hralign="center" o:hrstd="t" o:hr="t"/>
        </w:pict>
      </w:r>
    </w:p>
    <w:p w14:paraId="5AB572EF" w14:textId="77777777" w:rsidR="003A0505" w:rsidRDefault="00000000">
      <w:pPr>
        <w:pStyle w:val="Heading2"/>
      </w:pPr>
      <w:bookmarkStart w:id="23" w:name="final-model-status"/>
      <w:bookmarkEnd w:id="22"/>
      <w:r>
        <w:t>20. Final Model Status</w:t>
      </w:r>
    </w:p>
    <w:p w14:paraId="7E0732EE" w14:textId="77777777" w:rsidR="003A0505" w:rsidRDefault="00000000">
      <w:pPr>
        <w:pStyle w:val="FirstParagraph"/>
      </w:pPr>
      <w:r>
        <w:t>The following components were completed:</w:t>
      </w:r>
    </w:p>
    <w:p w14:paraId="7539DB2E" w14:textId="77777777" w:rsidR="003A0505" w:rsidRDefault="00000000">
      <w:pPr>
        <w:pStyle w:val="Compact"/>
        <w:numPr>
          <w:ilvl w:val="0"/>
          <w:numId w:val="13"/>
        </w:numPr>
      </w:pPr>
      <w:r>
        <w:t>Data preparation</w:t>
      </w:r>
    </w:p>
    <w:p w14:paraId="479A6454" w14:textId="77777777" w:rsidR="003A0505" w:rsidRDefault="00000000">
      <w:pPr>
        <w:pStyle w:val="Compact"/>
        <w:numPr>
          <w:ilvl w:val="0"/>
          <w:numId w:val="13"/>
        </w:numPr>
      </w:pPr>
      <w:r>
        <w:t>Exploratory data analysis</w:t>
      </w:r>
    </w:p>
    <w:p w14:paraId="0907C4A8" w14:textId="77777777" w:rsidR="003A0505" w:rsidRDefault="00000000">
      <w:pPr>
        <w:pStyle w:val="Compact"/>
        <w:numPr>
          <w:ilvl w:val="0"/>
          <w:numId w:val="13"/>
        </w:numPr>
      </w:pPr>
      <w:r>
        <w:t>Missing-value review</w:t>
      </w:r>
    </w:p>
    <w:p w14:paraId="0A102837" w14:textId="77777777" w:rsidR="003A0505" w:rsidRDefault="00000000">
      <w:pPr>
        <w:pStyle w:val="Compact"/>
        <w:numPr>
          <w:ilvl w:val="0"/>
          <w:numId w:val="13"/>
        </w:numPr>
      </w:pPr>
      <w:r>
        <w:t>Binning</w:t>
      </w:r>
    </w:p>
    <w:p w14:paraId="28E38EE3" w14:textId="77777777" w:rsidR="003A0505" w:rsidRDefault="00000000">
      <w:pPr>
        <w:pStyle w:val="Compact"/>
        <w:numPr>
          <w:ilvl w:val="0"/>
          <w:numId w:val="13"/>
        </w:numPr>
      </w:pPr>
      <w:r>
        <w:t>Bin-level statistics</w:t>
      </w:r>
    </w:p>
    <w:p w14:paraId="3CED6A30" w14:textId="77777777" w:rsidR="003A0505" w:rsidRDefault="00000000">
      <w:pPr>
        <w:pStyle w:val="Compact"/>
        <w:numPr>
          <w:ilvl w:val="0"/>
          <w:numId w:val="13"/>
        </w:numPr>
      </w:pPr>
      <w:r>
        <w:t>Information Value analysis</w:t>
      </w:r>
    </w:p>
    <w:p w14:paraId="7B0F9777" w14:textId="77777777" w:rsidR="003A0505" w:rsidRDefault="00000000">
      <w:pPr>
        <w:pStyle w:val="Compact"/>
        <w:numPr>
          <w:ilvl w:val="0"/>
          <w:numId w:val="13"/>
        </w:numPr>
      </w:pPr>
      <w:r>
        <w:t>Correlation review</w:t>
      </w:r>
    </w:p>
    <w:p w14:paraId="20329CE1" w14:textId="77777777" w:rsidR="003A0505" w:rsidRDefault="00000000">
      <w:pPr>
        <w:pStyle w:val="Compact"/>
        <w:numPr>
          <w:ilvl w:val="0"/>
          <w:numId w:val="13"/>
        </w:numPr>
      </w:pPr>
      <w:r>
        <w:t>Variable selection</w:t>
      </w:r>
    </w:p>
    <w:p w14:paraId="50B925E6" w14:textId="77777777" w:rsidR="003A0505" w:rsidRDefault="00000000">
      <w:pPr>
        <w:pStyle w:val="Compact"/>
        <w:numPr>
          <w:ilvl w:val="0"/>
          <w:numId w:val="13"/>
        </w:numPr>
      </w:pPr>
      <w:r>
        <w:t>WOE transformation</w:t>
      </w:r>
    </w:p>
    <w:p w14:paraId="69EFD14D" w14:textId="77777777" w:rsidR="003A0505" w:rsidRDefault="00000000">
      <w:pPr>
        <w:pStyle w:val="Compact"/>
        <w:numPr>
          <w:ilvl w:val="0"/>
          <w:numId w:val="13"/>
        </w:numPr>
      </w:pPr>
      <w:r>
        <w:t>WOE stability review</w:t>
      </w:r>
    </w:p>
    <w:p w14:paraId="303D74A1" w14:textId="77777777" w:rsidR="003A0505" w:rsidRDefault="00000000">
      <w:pPr>
        <w:pStyle w:val="Compact"/>
        <w:numPr>
          <w:ilvl w:val="0"/>
          <w:numId w:val="13"/>
        </w:numPr>
      </w:pPr>
      <w:r>
        <w:t>Logistic regression</w:t>
      </w:r>
    </w:p>
    <w:p w14:paraId="40B00F6B" w14:textId="77777777" w:rsidR="003A0505" w:rsidRDefault="00000000">
      <w:pPr>
        <w:pStyle w:val="Compact"/>
        <w:numPr>
          <w:ilvl w:val="0"/>
          <w:numId w:val="13"/>
        </w:numPr>
      </w:pPr>
      <w:r>
        <w:t>Coefficient review</w:t>
      </w:r>
    </w:p>
    <w:p w14:paraId="3D4C47EC" w14:textId="77777777" w:rsidR="003A0505" w:rsidRDefault="00000000">
      <w:pPr>
        <w:pStyle w:val="Compact"/>
        <w:numPr>
          <w:ilvl w:val="0"/>
          <w:numId w:val="13"/>
        </w:numPr>
      </w:pPr>
      <w:r>
        <w:t>AUC validation</w:t>
      </w:r>
    </w:p>
    <w:p w14:paraId="32701096" w14:textId="77777777" w:rsidR="003A0505" w:rsidRDefault="00000000">
      <w:pPr>
        <w:pStyle w:val="Compact"/>
        <w:numPr>
          <w:ilvl w:val="0"/>
          <w:numId w:val="13"/>
        </w:numPr>
      </w:pPr>
      <w:r>
        <w:t>KS validation</w:t>
      </w:r>
    </w:p>
    <w:p w14:paraId="10391AE5" w14:textId="77777777" w:rsidR="003A0505" w:rsidRDefault="00000000">
      <w:pPr>
        <w:pStyle w:val="Compact"/>
        <w:numPr>
          <w:ilvl w:val="0"/>
          <w:numId w:val="13"/>
        </w:numPr>
      </w:pPr>
      <w:r>
        <w:t>Calibration analysis</w:t>
      </w:r>
    </w:p>
    <w:p w14:paraId="79C972D8" w14:textId="77777777" w:rsidR="003A0505" w:rsidRDefault="00000000">
      <w:pPr>
        <w:pStyle w:val="Compact"/>
        <w:numPr>
          <w:ilvl w:val="0"/>
          <w:numId w:val="13"/>
        </w:numPr>
      </w:pPr>
      <w:r>
        <w:t>Scorecard scaling</w:t>
      </w:r>
    </w:p>
    <w:p w14:paraId="4047B664" w14:textId="77777777" w:rsidR="003A0505" w:rsidRDefault="00000000">
      <w:pPr>
        <w:pStyle w:val="Compact"/>
        <w:numPr>
          <w:ilvl w:val="0"/>
          <w:numId w:val="13"/>
        </w:numPr>
      </w:pPr>
      <w:r>
        <w:t>Bin-level scorecard</w:t>
      </w:r>
    </w:p>
    <w:p w14:paraId="1A2CDFCA" w14:textId="77777777" w:rsidR="003A0505" w:rsidRDefault="00000000">
      <w:pPr>
        <w:pStyle w:val="Compact"/>
        <w:numPr>
          <w:ilvl w:val="0"/>
          <w:numId w:val="13"/>
        </w:numPr>
      </w:pPr>
      <w:r>
        <w:t>Applicant-level scoring</w:t>
      </w:r>
    </w:p>
    <w:p w14:paraId="46920A78" w14:textId="77777777" w:rsidR="003A0505" w:rsidRDefault="00000000">
      <w:pPr>
        <w:pStyle w:val="Compact"/>
        <w:numPr>
          <w:ilvl w:val="0"/>
          <w:numId w:val="13"/>
        </w:numPr>
      </w:pPr>
      <w:r>
        <w:t>Score-band analysis</w:t>
      </w:r>
    </w:p>
    <w:p w14:paraId="6BA87F5F" w14:textId="77777777" w:rsidR="003A0505" w:rsidRDefault="00000000">
      <w:pPr>
        <w:pStyle w:val="Compact"/>
        <w:numPr>
          <w:ilvl w:val="0"/>
          <w:numId w:val="13"/>
        </w:numPr>
      </w:pPr>
      <w:r>
        <w:t>Score-band stability</w:t>
      </w:r>
    </w:p>
    <w:p w14:paraId="3A2B614A" w14:textId="77777777" w:rsidR="003A0505" w:rsidRDefault="00000000">
      <w:pPr>
        <w:pStyle w:val="Compact"/>
        <w:numPr>
          <w:ilvl w:val="0"/>
          <w:numId w:val="13"/>
        </w:numPr>
      </w:pPr>
      <w:r>
        <w:t>Scorecard-logistic consistency validation</w:t>
      </w:r>
    </w:p>
    <w:p w14:paraId="2D401E70" w14:textId="77777777" w:rsidR="003A0505" w:rsidRDefault="00000000">
      <w:pPr>
        <w:pStyle w:val="Heading3"/>
      </w:pPr>
      <w:bookmarkStart w:id="24" w:name="final-development-status"/>
      <w:r>
        <w:t>Final Development Status</w:t>
      </w:r>
    </w:p>
    <w:p w14:paraId="0FDC7E44" w14:textId="77777777" w:rsidR="003A0505" w:rsidRDefault="00000000">
      <w:pPr>
        <w:pStyle w:val="FirstParagraph"/>
      </w:pPr>
      <w:r>
        <w:rPr>
          <w:b/>
          <w:bCs/>
        </w:rPr>
        <w:t>COMPLETE</w:t>
      </w:r>
    </w:p>
    <w:p w14:paraId="18E4A66F" w14:textId="77777777" w:rsidR="003A0505" w:rsidRDefault="00000000">
      <w:r>
        <w:pict w14:anchorId="1991DBB6">
          <v:rect id="_x0000_i1044" style="width:0;height:1.5pt" o:hralign="center" o:hrstd="t" o:hr="t"/>
        </w:pict>
      </w:r>
    </w:p>
    <w:p w14:paraId="16D1BEDA" w14:textId="77777777" w:rsidR="003A0505" w:rsidRDefault="00000000">
      <w:pPr>
        <w:pStyle w:val="Heading2"/>
      </w:pPr>
      <w:bookmarkStart w:id="25" w:name="key-takeaways"/>
      <w:bookmarkEnd w:id="23"/>
      <w:bookmarkEnd w:id="24"/>
      <w:r>
        <w:t>21. Key Takeaways</w:t>
      </w:r>
    </w:p>
    <w:p w14:paraId="07937276" w14:textId="77777777" w:rsidR="003A0505" w:rsidRDefault="00000000">
      <w:pPr>
        <w:pStyle w:val="FirstParagraph"/>
      </w:pPr>
      <w:r>
        <w:t>The final application scorecard achieved:</w:t>
      </w:r>
    </w:p>
    <w:p w14:paraId="3E9AD45C" w14:textId="77777777" w:rsidR="003A0505" w:rsidRDefault="00000000">
      <w:pPr>
        <w:pStyle w:val="Compact"/>
        <w:numPr>
          <w:ilvl w:val="0"/>
          <w:numId w:val="14"/>
        </w:numPr>
      </w:pPr>
      <w:r>
        <w:lastRenderedPageBreak/>
        <w:t xml:space="preserve">Validation AUC of </w:t>
      </w:r>
      <w:r>
        <w:rPr>
          <w:b/>
          <w:bCs/>
        </w:rPr>
        <w:t>0.8571</w:t>
      </w:r>
    </w:p>
    <w:p w14:paraId="54D1AFCD" w14:textId="77777777" w:rsidR="003A0505" w:rsidRDefault="00000000">
      <w:pPr>
        <w:pStyle w:val="Compact"/>
        <w:numPr>
          <w:ilvl w:val="0"/>
          <w:numId w:val="14"/>
        </w:numPr>
      </w:pPr>
      <w:r>
        <w:t xml:space="preserve">Validation KS of </w:t>
      </w:r>
      <w:r>
        <w:rPr>
          <w:b/>
          <w:bCs/>
        </w:rPr>
        <w:t>56.03%</w:t>
      </w:r>
    </w:p>
    <w:p w14:paraId="0B523846" w14:textId="77777777" w:rsidR="003A0505" w:rsidRDefault="00000000">
      <w:pPr>
        <w:pStyle w:val="Compact"/>
        <w:numPr>
          <w:ilvl w:val="0"/>
          <w:numId w:val="14"/>
        </w:numPr>
      </w:pPr>
      <w:r>
        <w:t xml:space="preserve">Validation calibration error of </w:t>
      </w:r>
      <w:r>
        <w:rPr>
          <w:b/>
          <w:bCs/>
        </w:rPr>
        <w:t>0.55 percentage points</w:t>
      </w:r>
    </w:p>
    <w:p w14:paraId="6C457F03" w14:textId="77777777" w:rsidR="003A0505" w:rsidRDefault="00000000">
      <w:pPr>
        <w:pStyle w:val="Compact"/>
        <w:numPr>
          <w:ilvl w:val="0"/>
          <w:numId w:val="14"/>
        </w:numPr>
      </w:pPr>
      <w:r>
        <w:t>10 final WOE variables</w:t>
      </w:r>
    </w:p>
    <w:p w14:paraId="41268F06" w14:textId="77777777" w:rsidR="003A0505" w:rsidRDefault="00000000">
      <w:pPr>
        <w:pStyle w:val="Compact"/>
        <w:numPr>
          <w:ilvl w:val="0"/>
          <w:numId w:val="14"/>
        </w:numPr>
      </w:pPr>
      <w:r>
        <w:t>Strong and consistent score-band risk ordering</w:t>
      </w:r>
    </w:p>
    <w:p w14:paraId="7F49B99C" w14:textId="77777777" w:rsidR="003A0505" w:rsidRDefault="00000000">
      <w:pPr>
        <w:pStyle w:val="Compact"/>
        <w:numPr>
          <w:ilvl w:val="0"/>
          <w:numId w:val="14"/>
        </w:numPr>
      </w:pPr>
      <w:r>
        <w:t>Close training and validation performance</w:t>
      </w:r>
    </w:p>
    <w:p w14:paraId="4A628D1B" w14:textId="77777777" w:rsidR="003A0505" w:rsidRDefault="00000000">
      <w:pPr>
        <w:pStyle w:val="Compact"/>
        <w:numPr>
          <w:ilvl w:val="0"/>
          <w:numId w:val="14"/>
        </w:numPr>
      </w:pPr>
      <w:r>
        <w:t>Exact mathematical consistency between the scorecard and logistic regression model</w:t>
      </w:r>
    </w:p>
    <w:p w14:paraId="41CC3354" w14:textId="77777777" w:rsidR="003A0505" w:rsidRDefault="00000000">
      <w:pPr>
        <w:pStyle w:val="FirstParagraph"/>
      </w:pPr>
      <w:r>
        <w:t>The model therefore provides an interpretable, points-based framework for applicant risk ranking.</w:t>
      </w:r>
    </w:p>
    <w:p w14:paraId="51D9F448" w14:textId="7D173DC6" w:rsidR="003A0505" w:rsidRDefault="003A0505"/>
    <w:p w14:paraId="5032802A" w14:textId="0E1E63BE" w:rsidR="003A0505" w:rsidRDefault="003A0505">
      <w:pPr>
        <w:pStyle w:val="FirstParagraph"/>
      </w:pPr>
      <w:bookmarkStart w:id="26" w:name="repository-contents"/>
      <w:bookmarkEnd w:id="0"/>
      <w:bookmarkEnd w:id="25"/>
      <w:bookmarkEnd w:id="26"/>
    </w:p>
    <w:sectPr w:rsidR="003A05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00DE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A849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7418005">
    <w:abstractNumId w:val="0"/>
  </w:num>
  <w:num w:numId="2" w16cid:durableId="917254325">
    <w:abstractNumId w:val="1"/>
  </w:num>
  <w:num w:numId="3" w16cid:durableId="179201254">
    <w:abstractNumId w:val="1"/>
  </w:num>
  <w:num w:numId="4" w16cid:durableId="1701858252">
    <w:abstractNumId w:val="1"/>
  </w:num>
  <w:num w:numId="5" w16cid:durableId="918826831">
    <w:abstractNumId w:val="1"/>
  </w:num>
  <w:num w:numId="6" w16cid:durableId="1128082755">
    <w:abstractNumId w:val="1"/>
  </w:num>
  <w:num w:numId="7" w16cid:durableId="611864000">
    <w:abstractNumId w:val="1"/>
  </w:num>
  <w:num w:numId="8" w16cid:durableId="2062165492">
    <w:abstractNumId w:val="1"/>
  </w:num>
  <w:num w:numId="9" w16cid:durableId="1574316028">
    <w:abstractNumId w:val="1"/>
  </w:num>
  <w:num w:numId="10" w16cid:durableId="950824708">
    <w:abstractNumId w:val="1"/>
  </w:num>
  <w:num w:numId="11" w16cid:durableId="1966620138">
    <w:abstractNumId w:val="1"/>
  </w:num>
  <w:num w:numId="12" w16cid:durableId="405036472">
    <w:abstractNumId w:val="1"/>
  </w:num>
  <w:num w:numId="13" w16cid:durableId="1398092174">
    <w:abstractNumId w:val="1"/>
  </w:num>
  <w:num w:numId="14" w16cid:durableId="870652958">
    <w:abstractNumId w:val="1"/>
  </w:num>
  <w:num w:numId="15" w16cid:durableId="916595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505"/>
    <w:rsid w:val="003A0505"/>
    <w:rsid w:val="005754AF"/>
    <w:rsid w:val="00B55D41"/>
    <w:rsid w:val="00FC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B857"/>
  <w15:docId w15:val="{A19532FB-3789-4F9C-8AAD-5BF5E762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1517</Words>
  <Characters>8650</Characters>
  <Application>Microsoft Office Word</Application>
  <DocSecurity>0</DocSecurity>
  <Lines>72</Lines>
  <Paragraphs>20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Geshna Sikarwar</cp:lastModifiedBy>
  <cp:revision>4</cp:revision>
  <dcterms:created xsi:type="dcterms:W3CDTF">1970-01-01T00:00:00Z</dcterms:created>
  <dcterms:modified xsi:type="dcterms:W3CDTF">2026-08-30T10:39:00Z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64c0deef-a461-4ff5-a25c-acc07ea0905f</vt:lpwstr>
  </property>
</Properties>
</file>