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24</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berschrift2"/>
      </w:pPr>
      <w:bookmarkStart w:id="65" w:name="recap"/>
      <w:r>
        <w:t xml:space="preserve">4.1	Recap</w:t>
      </w:r>
      <w:bookmarkEnd w:id="65"/>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6" w:name="if"/>
      <w:r>
        <w:t xml:space="preserve">4.2	If</w:t>
      </w:r>
      <w:bookmarkEnd w:id="66"/>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7" w:name="else"/>
      <w:r>
        <w:t xml:space="preserve">4.3	Else</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8" w:name="code-blocks"/>
      <w:r>
        <w:t xml:space="preserve">4.4	Code blocks</w:t>
      </w:r>
      <w:bookmarkEnd w:id="68"/>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69" w:name="loops"/>
      <w:r>
        <w:t xml:space="preserve">4.5	Loops</w:t>
      </w:r>
      <w:bookmarkEnd w:id="69"/>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0" w:name="while"/>
      <w:r>
        <w:t xml:space="preserve">4.6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1" w:name="for"/>
      <w:r>
        <w:t xml:space="preserve">4.7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2" w:name="for-1"/>
      <w:r>
        <w:t xml:space="preserve">4.8	For</w:t>
      </w:r>
      <w:bookmarkEnd w:id="72"/>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3" w:name="loops-with-conditional-statements"/>
      <w:r>
        <w:t xml:space="preserve">4.9	Loops with conditional statements</w:t>
      </w:r>
      <w:bookmarkEnd w:id="73"/>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4" w:name="summary"/>
      <w:r>
        <w:t xml:space="preserve">4.10	Summary</w:t>
      </w:r>
      <w:bookmarkEnd w:id="74"/>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5" w:name="functions"/>
      <w:r>
        <w:t xml:space="preserve">5	Functions</w:t>
      </w:r>
      <w:bookmarkEnd w:id="75"/>
    </w:p>
    <w:p>
      <w:pPr>
        <w:pStyle w:val="berschrift2"/>
      </w:pPr>
      <w:bookmarkStart w:id="76" w:name="summary-1"/>
      <w:r>
        <w:t xml:space="preserve">5.1	Summary</w:t>
      </w:r>
      <w:bookmarkEnd w:id="76"/>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7" w:name="defining-functions"/>
      <w:r>
        <w:t xml:space="preserve">5.2	Defining functions</w:t>
      </w:r>
      <w:bookmarkEnd w:id="77"/>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8" w:name="defining-functions-1"/>
      <w:r>
        <w:t xml:space="preserve">5.3	Defining functions</w:t>
      </w:r>
      <w:bookmarkEnd w:id="78"/>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2"/>
      <w:r>
        <w:t xml:space="preserve">5.4	Defining functions</w:t>
      </w:r>
      <w:bookmarkEnd w:id="79"/>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0" w:name="more-parameters"/>
      <w:r>
        <w:t xml:space="preserve">5.5	More parameters</w:t>
      </w:r>
      <w:bookmarkEnd w:id="80"/>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1" w:name="functions-and-control-structures"/>
      <w:r>
        <w:t xml:space="preserve">5.6	Functions and control structures</w:t>
      </w:r>
      <w:bookmarkEnd w:id="81"/>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2" w:name="scope"/>
      <w:r>
        <w:t xml:space="preserve">5.7	Scope</w:t>
      </w:r>
      <w:bookmarkEnd w:id="82"/>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3" w:name="summary-2"/>
      <w:r>
        <w:t xml:space="preserve">5.8	Summary</w:t>
      </w:r>
      <w:bookmarkEnd w:id="83"/>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4" w:name="data-frames"/>
      <w:r>
        <w:t xml:space="preserve">6	Data frames</w:t>
      </w:r>
      <w:bookmarkEnd w:id="84"/>
    </w:p>
    <w:p>
      <w:pPr>
        <w:pStyle w:val="berschrift2"/>
      </w:pPr>
      <w:bookmarkStart w:id="85" w:name="recap-1"/>
      <w:r>
        <w:t xml:space="preserve">6.1	Recap</w:t>
      </w:r>
      <w:bookmarkEnd w:id="85"/>
    </w:p>
    <w:p>
      <w:pPr>
        <w:pStyle w:val="FirstParagraph"/>
      </w:pPr>
      <w:r>
        <w:rPr>
          <w:b/>
        </w:rPr>
        <w:t xml:space="preserve">Prev</w:t>
      </w:r>
      <w:r>
        <w:t xml:space="preserve">: R programming</w:t>
      </w:r>
    </w:p>
    <w:p>
      <w:pPr>
        <w:pStyle w:val="Compact"/>
        <w:numPr>
          <w:numId w:val="1042"/>
          <w:ilvl w:val="0"/>
        </w:numPr>
      </w:pPr>
      <w:r>
        <w:t xml:space="preserve">111 Lecture: Data types</w:t>
      </w:r>
    </w:p>
    <w:p>
      <w:pPr>
        <w:pStyle w:val="Compact"/>
        <w:numPr>
          <w:numId w:val="1042"/>
          <w:ilvl w:val="0"/>
        </w:numPr>
      </w:pPr>
      <w:r>
        <w:t xml:space="preserve">112 Lecture: Control structures</w:t>
      </w:r>
    </w:p>
    <w:p>
      <w:pPr>
        <w:pStyle w:val="Compact"/>
        <w:numPr>
          <w:numId w:val="1042"/>
          <w:ilvl w:val="0"/>
        </w:numPr>
      </w:pPr>
      <w:r>
        <w:t xml:space="preserve">113 Lecture: Functions</w:t>
      </w:r>
    </w:p>
    <w:p>
      <w:pPr>
        <w:pStyle w:val="Compact"/>
        <w:numPr>
          <w:numId w:val="1042"/>
          <w:ilvl w:val="0"/>
        </w:numPr>
      </w:pPr>
      <w:r>
        <w:t xml:space="preserve">114 Practical session</w:t>
      </w:r>
    </w:p>
    <w:p>
      <w:pPr>
        <w:pStyle w:val="FirstParagraph"/>
      </w:pPr>
      <w:r>
        <w:rPr>
          <w:b/>
        </w:rPr>
        <w:t xml:space="preserve">Now</w:t>
      </w:r>
      <w:r>
        <w:t xml:space="preserve">: Data Frames</w:t>
      </w:r>
    </w:p>
    <w:p>
      <w:pPr>
        <w:pStyle w:val="Compact"/>
        <w:numPr>
          <w:numId w:val="1043"/>
          <w:ilvl w:val="0"/>
        </w:numPr>
      </w:pPr>
      <w:r>
        <w:t xml:space="preserve">Data Frames</w:t>
      </w:r>
    </w:p>
    <w:p>
      <w:pPr>
        <w:pStyle w:val="Compact"/>
        <w:numPr>
          <w:numId w:val="1043"/>
          <w:ilvl w:val="0"/>
        </w:numPr>
      </w:pPr>
      <w:r>
        <w:t xml:space="preserve">Tibbles</w:t>
      </w:r>
    </w:p>
    <w:p>
      <w:pPr>
        <w:pStyle w:val="berschrift2"/>
      </w:pPr>
      <w:bookmarkStart w:id="86" w:name="lists-and-named-lists"/>
      <w:r>
        <w:t xml:space="preserve">6.2	Lists and named lists</w:t>
      </w:r>
      <w:bookmarkEnd w:id="86"/>
    </w:p>
    <w:p>
      <w:pPr>
        <w:pStyle w:val="FirstParagraph"/>
      </w:pPr>
      <w:r>
        <w:rPr>
          <w:b/>
        </w:rPr>
        <w:t xml:space="preserve">List</w:t>
      </w:r>
    </w:p>
    <w:p>
      <w:pPr>
        <w:pStyle w:val="Compact"/>
        <w:numPr>
          <w:numId w:val="1044"/>
          <w:ilvl w:val="0"/>
        </w:numPr>
      </w:pPr>
      <w:r>
        <w:t xml:space="preserve">can contain elements of different types</w:t>
      </w:r>
    </w:p>
    <w:p>
      <w:pPr>
        <w:pStyle w:val="Compact"/>
        <w:numPr>
          <w:numId w:val="1045"/>
          <w:ilvl w:val="1"/>
        </w:numPr>
      </w:pPr>
      <w:r>
        <w:t xml:space="preserve">whereas elements of vectors are all of the same type</w:t>
      </w:r>
    </w:p>
    <w:p>
      <w:pPr>
        <w:pStyle w:val="Compact"/>
        <w:numPr>
          <w:numId w:val="1044"/>
          <w:ilvl w:val="0"/>
        </w:numPr>
      </w:pPr>
      <w:r>
        <w:t xml:space="preserve">in</w:t>
      </w:r>
      <w:r>
        <w:t xml:space="preserve"> </w:t>
      </w:r>
      <w:r>
        <w:rPr>
          <w:b/>
        </w:rPr>
        <w:t xml:space="preserve">named lists</w:t>
      </w:r>
      <w:r>
        <w:t xml:space="preserve">, each element has a name</w:t>
      </w:r>
    </w:p>
    <w:p>
      <w:pPr>
        <w:pStyle w:val="Compact"/>
        <w:numPr>
          <w:numId w:val="104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87" w:name="data-frames-1"/>
      <w:r>
        <w:t xml:space="preserve">6.3	Data Frames</w:t>
      </w:r>
      <w:bookmarkEnd w:id="87"/>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88" w:name="selection-1"/>
      <w:r>
        <w:t xml:space="preserve">6.4	Selection</w:t>
      </w:r>
      <w:bookmarkEnd w:id="88"/>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89" w:name="selection-2"/>
      <w:r>
        <w:t xml:space="preserve">6.5	Selection</w:t>
      </w:r>
      <w:bookmarkEnd w:id="89"/>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0" w:name="table-manipulation"/>
      <w:r>
        <w:t xml:space="preserve">6.6	Table manipulation</w:t>
      </w:r>
      <w:bookmarkEnd w:id="90"/>
    </w:p>
    <w:p>
      <w:pPr>
        <w:pStyle w:val="Compact"/>
        <w:numPr>
          <w:numId w:val="1047"/>
          <w:ilvl w:val="0"/>
        </w:numPr>
      </w:pPr>
      <w:r>
        <w:t xml:space="preserve">Values can be assigned to cells</w:t>
      </w:r>
    </w:p>
    <w:p>
      <w:pPr>
        <w:pStyle w:val="Compact"/>
        <w:numPr>
          <w:numId w:val="1048"/>
          <w:ilvl w:val="1"/>
        </w:numPr>
      </w:pPr>
      <w:r>
        <w:t xml:space="preserve">using any selection method</w:t>
      </w:r>
    </w:p>
    <w:p>
      <w:pPr>
        <w:pStyle w:val="Compact"/>
        <w:numPr>
          <w:numId w:val="1048"/>
          <w:ilvl w:val="1"/>
        </w:numPr>
      </w:pPr>
      <w:r>
        <w:t xml:space="preserve">and the assignment operator</w:t>
      </w:r>
      <w:r>
        <w:t xml:space="preserve"> </w:t>
      </w:r>
      <w:r>
        <w:rPr>
          <w:rStyle w:val="VerbatimChar"/>
        </w:rPr>
        <w:t xml:space="preserve">&lt;-</w:t>
      </w:r>
    </w:p>
    <w:p>
      <w:pPr>
        <w:pStyle w:val="Compact"/>
        <w:numPr>
          <w:numId w:val="1047"/>
          <w:ilvl w:val="0"/>
        </w:numPr>
      </w:pPr>
      <w:r>
        <w:t xml:space="preserve">New columns can be defined</w:t>
      </w:r>
    </w:p>
    <w:p>
      <w:pPr>
        <w:pStyle w:val="Compact"/>
        <w:numPr>
          <w:numId w:val="104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1" w:name="column-processing"/>
      <w:r>
        <w:t xml:space="preserve">6.7	Column processing</w:t>
      </w:r>
      <w:bookmarkEnd w:id="91"/>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2" w:name="tibble"/>
      <w:r>
        <w:t xml:space="preserve">6.8	tibble</w:t>
      </w:r>
      <w:bookmarkEnd w:id="92"/>
    </w:p>
    <w:p>
      <w:pPr>
        <w:pStyle w:val="FirstParagraph"/>
      </w:pPr>
      <w:r>
        <w:t xml:space="preserve">A</w:t>
      </w:r>
      <w:r>
        <w:t xml:space="preserve"> </w:t>
      </w:r>
      <w:hyperlink r:id="rId93">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0"/>
          <w:ilvl w:val="0"/>
        </w:numPr>
      </w:pPr>
      <w:r>
        <w:t xml:space="preserve">they do less</w:t>
      </w:r>
    </w:p>
    <w:p>
      <w:pPr>
        <w:pStyle w:val="Compact"/>
        <w:numPr>
          <w:numId w:val="1051"/>
          <w:ilvl w:val="1"/>
        </w:numPr>
      </w:pPr>
      <w:r>
        <w:t xml:space="preserve">don’t change column names or types</w:t>
      </w:r>
    </w:p>
    <w:p>
      <w:pPr>
        <w:pStyle w:val="Compact"/>
        <w:numPr>
          <w:numId w:val="1051"/>
          <w:ilvl w:val="1"/>
        </w:numPr>
      </w:pPr>
      <w:r>
        <w:t xml:space="preserve">don’t do partial matching</w:t>
      </w:r>
    </w:p>
    <w:p>
      <w:pPr>
        <w:pStyle w:val="Compact"/>
        <w:numPr>
          <w:numId w:val="1050"/>
          <w:ilvl w:val="0"/>
        </w:numPr>
      </w:pPr>
      <w:r>
        <w:t xml:space="preserve">complain more</w:t>
      </w:r>
    </w:p>
    <w:p>
      <w:pPr>
        <w:pStyle w:val="Compact"/>
        <w:numPr>
          <w:numId w:val="105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94" w:name="summary-3"/>
      <w:r>
        <w:t xml:space="preserve">6.9	Summary</w:t>
      </w:r>
      <w:bookmarkEnd w:id="94"/>
    </w:p>
    <w:p>
      <w:pPr>
        <w:pStyle w:val="FirstParagraph"/>
      </w:pPr>
      <w:r>
        <w:t xml:space="preserve">Data Frames</w:t>
      </w:r>
    </w:p>
    <w:p>
      <w:pPr>
        <w:pStyle w:val="Compact"/>
        <w:numPr>
          <w:numId w:val="1053"/>
          <w:ilvl w:val="0"/>
        </w:numPr>
      </w:pPr>
      <w:r>
        <w:t xml:space="preserve">Data Frames</w:t>
      </w:r>
    </w:p>
    <w:p>
      <w:pPr>
        <w:pStyle w:val="Compact"/>
        <w:numPr>
          <w:numId w:val="1053"/>
          <w:ilvl w:val="0"/>
        </w:numPr>
      </w:pPr>
      <w:r>
        <w:t xml:space="preserve">Tibbles</w:t>
      </w:r>
    </w:p>
    <w:p>
      <w:pPr>
        <w:pStyle w:val="FirstParagraph"/>
      </w:pPr>
      <w:r>
        <w:rPr>
          <w:b/>
        </w:rPr>
        <w:t xml:space="preserve">Next</w:t>
      </w:r>
      <w:r>
        <w:t xml:space="preserve">: Data selection and filtering</w:t>
      </w:r>
    </w:p>
    <w:p>
      <w:pPr>
        <w:pStyle w:val="Compact"/>
        <w:numPr>
          <w:numId w:val="1054"/>
          <w:ilvl w:val="0"/>
        </w:numPr>
      </w:pPr>
      <w:r>
        <w:t xml:space="preserve">dplyr</w:t>
      </w:r>
    </w:p>
    <w:p>
      <w:pPr>
        <w:pStyle w:val="Compact"/>
        <w:numPr>
          <w:numId w:val="1054"/>
          <w:ilvl w:val="0"/>
        </w:numPr>
      </w:pPr>
      <w:r>
        <w:t xml:space="preserve">dplyr::select</w:t>
      </w:r>
    </w:p>
    <w:p>
      <w:pPr>
        <w:pStyle w:val="Compact"/>
        <w:numPr>
          <w:numId w:val="1054"/>
          <w:ilvl w:val="0"/>
        </w:numPr>
      </w:pPr>
      <w:r>
        <w:t xml:space="preserve">dplyr::filter</w:t>
      </w:r>
    </w:p>
    <w:p>
      <w:pPr>
        <w:pStyle w:val="berschrift1"/>
      </w:pPr>
      <w:bookmarkStart w:id="95" w:name="selection-and-filtering"/>
      <w:r>
        <w:t xml:space="preserve">7	Selection and filtering</w:t>
      </w:r>
      <w:bookmarkEnd w:id="95"/>
    </w:p>
    <w:p>
      <w:pPr>
        <w:pStyle w:val="FirstParagraph"/>
      </w:pPr>
      <w:r>
        <w:t xml:space="preserve">all R code parts are removed, because of an unsolved error message</w:t>
      </w:r>
    </w:p>
    <w:p>
      <w:pPr>
        <w:pStyle w:val="berschrift2"/>
      </w:pPr>
      <w:bookmarkStart w:id="96" w:name="recap-2"/>
      <w:r>
        <w:t xml:space="preserve">7.1	Recap</w:t>
      </w:r>
      <w:bookmarkEnd w:id="96"/>
    </w:p>
    <w:p>
      <w:pPr>
        <w:pStyle w:val="FirstParagraph"/>
      </w:pPr>
      <w:r>
        <w:rPr>
          <w:b/>
        </w:rPr>
        <w:t xml:space="preserve">Prev</w:t>
      </w:r>
      <w:r>
        <w:t xml:space="preserve">: Data Frames</w:t>
      </w:r>
    </w:p>
    <w:p>
      <w:pPr>
        <w:pStyle w:val="Compact"/>
        <w:numPr>
          <w:numId w:val="1055"/>
          <w:ilvl w:val="0"/>
        </w:numPr>
      </w:pPr>
      <w:r>
        <w:t xml:space="preserve">Data Frames</w:t>
      </w:r>
    </w:p>
    <w:p>
      <w:pPr>
        <w:pStyle w:val="Compact"/>
        <w:numPr>
          <w:numId w:val="1055"/>
          <w:ilvl w:val="0"/>
        </w:numPr>
      </w:pPr>
      <w:r>
        <w:t xml:space="preserve">Tibbles</w:t>
      </w:r>
    </w:p>
    <w:p>
      <w:pPr>
        <w:pStyle w:val="FirstParagraph"/>
      </w:pPr>
      <w:r>
        <w:rPr>
          <w:b/>
        </w:rPr>
        <w:t xml:space="preserve">Now</w:t>
      </w:r>
      <w:r>
        <w:t xml:space="preserve">: Data selection and filtering</w:t>
      </w:r>
    </w:p>
    <w:p>
      <w:pPr>
        <w:pStyle w:val="Compact"/>
        <w:numPr>
          <w:numId w:val="1056"/>
          <w:ilvl w:val="0"/>
        </w:numPr>
      </w:pPr>
      <w:r>
        <w:t xml:space="preserve">dplyr</w:t>
      </w:r>
    </w:p>
    <w:p>
      <w:pPr>
        <w:pStyle w:val="Compact"/>
        <w:numPr>
          <w:numId w:val="1056"/>
          <w:ilvl w:val="0"/>
        </w:numPr>
      </w:pPr>
      <w:r>
        <w:t xml:space="preserve">dplyr::select</w:t>
      </w:r>
    </w:p>
    <w:p>
      <w:pPr>
        <w:pStyle w:val="Compact"/>
        <w:numPr>
          <w:numId w:val="1056"/>
          <w:ilvl w:val="0"/>
        </w:numPr>
      </w:pPr>
      <w:r>
        <w:t xml:space="preserve">dplyr::filter</w:t>
      </w:r>
    </w:p>
    <w:p>
      <w:pPr>
        <w:pStyle w:val="berschrift2"/>
      </w:pPr>
      <w:bookmarkStart w:id="97" w:name="dplyr"/>
      <w:r>
        <w:t xml:space="preserve">7.2	dplyr</w:t>
      </w:r>
      <w:bookmarkEnd w:id="97"/>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57"/>
          <w:ilvl w:val="0"/>
        </w:numPr>
      </w:pPr>
      <w:r>
        <w:rPr>
          <w:rStyle w:val="VerbatimChar"/>
        </w:rPr>
        <w:t xml:space="preserve">select</w:t>
      </w:r>
      <w:r>
        <w:t xml:space="preserve">: select specific columns</w:t>
      </w:r>
    </w:p>
    <w:p>
      <w:pPr>
        <w:pStyle w:val="Compact"/>
        <w:numPr>
          <w:numId w:val="1057"/>
          <w:ilvl w:val="0"/>
        </w:numPr>
      </w:pPr>
      <w:r>
        <w:rPr>
          <w:rStyle w:val="VerbatimChar"/>
        </w:rPr>
        <w:t xml:space="preserve">filter</w:t>
      </w:r>
      <w:r>
        <w:t xml:space="preserve">: select specific rows</w:t>
      </w:r>
    </w:p>
    <w:p>
      <w:pPr>
        <w:pStyle w:val="Compact"/>
        <w:numPr>
          <w:numId w:val="1057"/>
          <w:ilvl w:val="0"/>
        </w:numPr>
      </w:pPr>
      <w:r>
        <w:rPr>
          <w:rStyle w:val="VerbatimChar"/>
        </w:rPr>
        <w:t xml:space="preserve">arrange</w:t>
      </w:r>
      <w:r>
        <w:t xml:space="preserve">: arrange rows in a particular order</w:t>
      </w:r>
    </w:p>
    <w:p>
      <w:pPr>
        <w:pStyle w:val="Compact"/>
        <w:numPr>
          <w:numId w:val="1057"/>
          <w:ilvl w:val="0"/>
        </w:numPr>
      </w:pPr>
      <w:r>
        <w:rPr>
          <w:rStyle w:val="VerbatimChar"/>
        </w:rPr>
        <w:t xml:space="preserve">summarise</w:t>
      </w:r>
      <w:r>
        <w:t xml:space="preserve">: calculate aggregated values (e.g., mean, max, etc)</w:t>
      </w:r>
    </w:p>
    <w:p>
      <w:pPr>
        <w:pStyle w:val="Compact"/>
        <w:numPr>
          <w:numId w:val="1057"/>
          <w:ilvl w:val="0"/>
        </w:numPr>
      </w:pPr>
      <w:r>
        <w:rPr>
          <w:rStyle w:val="VerbatimChar"/>
        </w:rPr>
        <w:t xml:space="preserve">group_by</w:t>
      </w:r>
      <w:r>
        <w:t xml:space="preserve">: group data based on common column values</w:t>
      </w:r>
    </w:p>
    <w:p>
      <w:pPr>
        <w:pStyle w:val="Compact"/>
        <w:numPr>
          <w:numId w:val="1057"/>
          <w:ilvl w:val="0"/>
        </w:numPr>
      </w:pPr>
      <w:r>
        <w:rPr>
          <w:rStyle w:val="VerbatimChar"/>
        </w:rPr>
        <w:t xml:space="preserve">mutate</w:t>
      </w:r>
      <w:r>
        <w:t xml:space="preserve">: add columns</w:t>
      </w:r>
    </w:p>
    <w:p>
      <w:pPr>
        <w:pStyle w:val="Compact"/>
        <w:numPr>
          <w:numId w:val="105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98" w:name="example-dataset"/>
      <w:r>
        <w:t xml:space="preserve">7.3	Example dataset</w:t>
      </w:r>
      <w:bookmarkEnd w:id="98"/>
    </w:p>
    <w:p>
      <w:pPr>
        <w:pStyle w:val="berschrift2"/>
      </w:pPr>
      <w:bookmarkStart w:id="99" w:name="selecting-table-columns"/>
      <w:r>
        <w:t xml:space="preserve">7.4	Selecting table columns</w:t>
      </w:r>
      <w:bookmarkEnd w:id="99"/>
    </w:p>
    <w:p>
      <w:pPr>
        <w:pStyle w:val="berschrift2"/>
      </w:pPr>
      <w:bookmarkStart w:id="100" w:name="dplyrselect"/>
      <w:r>
        <w:t xml:space="preserve">7.5	dplyr::select</w:t>
      </w:r>
      <w:bookmarkEnd w:id="100"/>
    </w:p>
    <w:p>
      <w:pPr>
        <w:pStyle w:val="FirstParagraph"/>
      </w:pPr>
      <w:r>
        <w:rPr>
          <w:rStyle w:val="VerbatimChar"/>
        </w:rPr>
        <w:t xml:space="preserve">select</w:t>
      </w:r>
      <w:r>
        <w:t xml:space="preserve"> </w:t>
      </w:r>
      <w:r>
        <w:t xml:space="preserve">can be used to specify which columns to retain</w:t>
      </w:r>
    </w:p>
    <w:p>
      <w:pPr>
        <w:pStyle w:val="berschrift2"/>
      </w:pPr>
      <w:bookmarkStart w:id="101" w:name="dplyrselect-1"/>
      <w:r>
        <w:t xml:space="preserve">7.6	dplyr::select</w:t>
      </w:r>
      <w:bookmarkEnd w:id="101"/>
    </w:p>
    <w:p>
      <w:pPr>
        <w:pStyle w:val="FirstParagraph"/>
      </w:pPr>
      <w:r>
        <w:t xml:space="preserve">… or whichones to drop, using - in front of the column name</w:t>
      </w:r>
    </w:p>
    <w:p>
      <w:pPr>
        <w:pStyle w:val="berschrift2"/>
      </w:pPr>
      <w:bookmarkStart w:id="102" w:name="logical-filtering"/>
      <w:r>
        <w:t xml:space="preserve">7.7	Logical filtering</w:t>
      </w:r>
      <w:bookmarkEnd w:id="102"/>
    </w:p>
    <w:p>
      <w:pPr>
        <w:pStyle w:val="FirstParagraph"/>
      </w:pPr>
      <w:r>
        <w:t xml:space="preserve">Conditional statements can be used to filter a vector</w:t>
      </w:r>
    </w:p>
    <w:p>
      <w:pPr>
        <w:pStyle w:val="Compact"/>
        <w:numPr>
          <w:numId w:val="1058"/>
          <w:ilvl w:val="0"/>
        </w:numPr>
      </w:pPr>
      <w:r>
        <w:t xml:space="preserve">i.e. to retain only certain values</w:t>
      </w:r>
    </w:p>
    <w:p>
      <w:pPr>
        <w:pStyle w:val="Compact"/>
        <w:numPr>
          <w:numId w:val="1058"/>
          <w:ilvl w:val="0"/>
        </w:numPr>
      </w:pPr>
      <w:r>
        <w:t xml:space="preserve">where the specified value is</w:t>
      </w:r>
      <w:r>
        <w:t xml:space="preserve"> </w:t>
      </w:r>
      <w:r>
        <w:rPr>
          <w:rStyle w:val="VerbatimChar"/>
        </w:rPr>
        <w:t xml:space="preserve">TRUE</w:t>
      </w:r>
    </w:p>
    <w:p>
      <w:pPr>
        <w:pStyle w:val="berschrift2"/>
      </w:pPr>
      <w:bookmarkStart w:id="103" w:name="conditional-filtering"/>
      <w:r>
        <w:t xml:space="preserve">7.8	Conditional filtering</w:t>
      </w:r>
      <w:bookmarkEnd w:id="103"/>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04" w:name="filtering-data-frames"/>
      <w:r>
        <w:t xml:space="preserve">7.9	Filtering data frames</w:t>
      </w:r>
      <w:bookmarkEnd w:id="104"/>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05" w:name="dplyrfilter"/>
      <w:r>
        <w:t xml:space="preserve">7.10	dplyr::filter</w:t>
      </w:r>
      <w:bookmarkEnd w:id="105"/>
    </w:p>
    <w:p>
      <w:pPr>
        <w:pStyle w:val="berschrift2"/>
      </w:pPr>
      <w:bookmarkStart w:id="106" w:name="select-and-filter"/>
      <w:r>
        <w:t xml:space="preserve">7.11	Select and filter</w:t>
      </w:r>
      <w:bookmarkEnd w:id="106"/>
    </w:p>
    <w:p>
      <w:pPr>
        <w:pStyle w:val="berschrift2"/>
      </w:pPr>
      <w:bookmarkStart w:id="107" w:name="summary-4"/>
      <w:r>
        <w:t xml:space="preserve">7.12	Summary</w:t>
      </w:r>
      <w:bookmarkEnd w:id="107"/>
    </w:p>
    <w:p>
      <w:pPr>
        <w:pStyle w:val="FirstParagraph"/>
      </w:pPr>
      <w:r>
        <w:t xml:space="preserve">Data selection and filtering</w:t>
      </w:r>
    </w:p>
    <w:p>
      <w:pPr>
        <w:pStyle w:val="Compact"/>
        <w:numPr>
          <w:numId w:val="1059"/>
          <w:ilvl w:val="0"/>
        </w:numPr>
      </w:pPr>
      <w:r>
        <w:t xml:space="preserve">dplyr</w:t>
      </w:r>
    </w:p>
    <w:p>
      <w:pPr>
        <w:pStyle w:val="Compact"/>
        <w:numPr>
          <w:numId w:val="1059"/>
          <w:ilvl w:val="0"/>
        </w:numPr>
      </w:pPr>
      <w:r>
        <w:t xml:space="preserve">dplyr::select</w:t>
      </w:r>
    </w:p>
    <w:p>
      <w:pPr>
        <w:pStyle w:val="Compact"/>
        <w:numPr>
          <w:numId w:val="1059"/>
          <w:ilvl w:val="0"/>
        </w:numPr>
      </w:pPr>
      <w:r>
        <w:t xml:space="preserve">dplyr::filter</w:t>
      </w:r>
    </w:p>
    <w:p>
      <w:pPr>
        <w:pStyle w:val="berschrift1"/>
      </w:pPr>
      <w:bookmarkStart w:id="108" w:name="read-and-write-data"/>
      <w:r>
        <w:t xml:space="preserve">8	Read and write data</w:t>
      </w:r>
      <w:bookmarkEnd w:id="108"/>
    </w:p>
    <w:p>
      <w:pPr>
        <w:pStyle w:val="FirstParagraph"/>
      </w:pPr>
      <w:r>
        <w:t xml:space="preserve">all R code parts are removed, because of an unsolved error message</w:t>
      </w:r>
    </w:p>
    <w:p>
      <w:pPr>
        <w:pStyle w:val="berschrift2"/>
      </w:pPr>
      <w:bookmarkStart w:id="109" w:name="summary-5"/>
      <w:r>
        <w:t xml:space="preserve">8.1	Summary</w:t>
      </w:r>
      <w:bookmarkEnd w:id="109"/>
    </w:p>
    <w:p>
      <w:pPr>
        <w:pStyle w:val="FirstParagraph"/>
      </w:pPr>
      <w:r>
        <w:t xml:space="preserve">Tidy-up your data</w:t>
      </w:r>
    </w:p>
    <w:p>
      <w:pPr>
        <w:pStyle w:val="Compact"/>
        <w:numPr>
          <w:numId w:val="1060"/>
          <w:ilvl w:val="0"/>
        </w:numPr>
      </w:pPr>
      <w:r>
        <w:t xml:space="preserve">Wide and long data</w:t>
      </w:r>
    </w:p>
    <w:p>
      <w:pPr>
        <w:pStyle w:val="Compact"/>
        <w:numPr>
          <w:numId w:val="1060"/>
          <w:ilvl w:val="0"/>
        </w:numPr>
      </w:pPr>
      <w:r>
        <w:t xml:space="preserve">Re-shape data</w:t>
      </w:r>
    </w:p>
    <w:p>
      <w:pPr>
        <w:pStyle w:val="Compact"/>
        <w:numPr>
          <w:numId w:val="1060"/>
          <w:ilvl w:val="0"/>
        </w:numPr>
      </w:pPr>
      <w:r>
        <w:t xml:space="preserve">Handle missing values</w:t>
      </w:r>
    </w:p>
    <w:p>
      <w:pPr>
        <w:pStyle w:val="FirstParagraph"/>
      </w:pPr>
      <w:r>
        <w:rPr>
          <w:b/>
        </w:rPr>
        <w:t xml:space="preserve">Next</w:t>
      </w:r>
      <w:r>
        <w:t xml:space="preserve">: Read and write data</w:t>
      </w:r>
    </w:p>
    <w:p>
      <w:pPr>
        <w:pStyle w:val="Compact"/>
        <w:numPr>
          <w:numId w:val="1061"/>
          <w:ilvl w:val="0"/>
        </w:numPr>
      </w:pPr>
      <w:r>
        <w:t xml:space="preserve">file formats</w:t>
      </w:r>
    </w:p>
    <w:p>
      <w:pPr>
        <w:pStyle w:val="Compact"/>
        <w:numPr>
          <w:numId w:val="1061"/>
          <w:ilvl w:val="0"/>
        </w:numPr>
      </w:pPr>
      <w:r>
        <w:t xml:space="preserve">read</w:t>
      </w:r>
    </w:p>
    <w:p>
      <w:pPr>
        <w:pStyle w:val="Compact"/>
        <w:numPr>
          <w:numId w:val="1061"/>
          <w:ilvl w:val="0"/>
        </w:numPr>
      </w:pPr>
      <w:r>
        <w:t xml:space="preserve">write</w:t>
      </w:r>
    </w:p>
    <w:p>
      <w:pPr>
        <w:pStyle w:val="berschrift2"/>
      </w:pPr>
      <w:bookmarkStart w:id="110" w:name="text-file-formats"/>
      <w:r>
        <w:t xml:space="preserve">8.2	Text file formats</w:t>
      </w:r>
      <w:bookmarkEnd w:id="110"/>
    </w:p>
    <w:p>
      <w:pPr>
        <w:pStyle w:val="FirstParagraph"/>
      </w:pPr>
      <w:r>
        <w:t xml:space="preserve">A series of formats based on plain-text files</w:t>
      </w:r>
    </w:p>
    <w:p>
      <w:pPr>
        <w:pStyle w:val="Textkrper"/>
      </w:pPr>
      <w:r>
        <w:t xml:space="preserve">For instance</w:t>
      </w:r>
    </w:p>
    <w:p>
      <w:pPr>
        <w:pStyle w:val="Compact"/>
        <w:numPr>
          <w:numId w:val="1062"/>
          <w:ilvl w:val="0"/>
        </w:numPr>
      </w:pPr>
      <w:r>
        <w:t xml:space="preserve">comma-separated values files</w:t>
      </w:r>
      <w:r>
        <w:t xml:space="preserve"> </w:t>
      </w:r>
      <w:r>
        <w:rPr>
          <w:rStyle w:val="VerbatimChar"/>
        </w:rPr>
        <w:t xml:space="preserve">.csv</w:t>
      </w:r>
    </w:p>
    <w:p>
      <w:pPr>
        <w:pStyle w:val="Compact"/>
        <w:numPr>
          <w:numId w:val="1062"/>
          <w:ilvl w:val="0"/>
        </w:numPr>
      </w:pPr>
      <w:r>
        <w:t xml:space="preserve">semi-colon-separated values files</w:t>
      </w:r>
      <w:r>
        <w:t xml:space="preserve"> </w:t>
      </w:r>
      <w:r>
        <w:rPr>
          <w:rStyle w:val="VerbatimChar"/>
        </w:rPr>
        <w:t xml:space="preserve">.csv</w:t>
      </w:r>
    </w:p>
    <w:p>
      <w:pPr>
        <w:pStyle w:val="Compact"/>
        <w:numPr>
          <w:numId w:val="1062"/>
          <w:ilvl w:val="0"/>
        </w:numPr>
      </w:pPr>
      <w:r>
        <w:t xml:space="preserve">tab-separated values files</w:t>
      </w:r>
      <w:r>
        <w:t xml:space="preserve"> </w:t>
      </w:r>
      <w:r>
        <w:rPr>
          <w:rStyle w:val="VerbatimChar"/>
        </w:rPr>
        <w:t xml:space="preserve">.tsv</w:t>
      </w:r>
    </w:p>
    <w:p>
      <w:pPr>
        <w:pStyle w:val="Compact"/>
        <w:numPr>
          <w:numId w:val="1062"/>
          <w:ilvl w:val="0"/>
        </w:numPr>
      </w:pPr>
      <w:r>
        <w:t xml:space="preserve">other formats using custom delimiters</w:t>
      </w:r>
    </w:p>
    <w:p>
      <w:pPr>
        <w:pStyle w:val="Compact"/>
        <w:numPr>
          <w:numId w:val="1062"/>
          <w:ilvl w:val="0"/>
        </w:numPr>
      </w:pPr>
      <w:r>
        <w:t xml:space="preserve">fix-width files</w:t>
      </w:r>
      <w:r>
        <w:t xml:space="preserve"> </w:t>
      </w:r>
      <w:r>
        <w:rPr>
          <w:rStyle w:val="VerbatimChar"/>
        </w:rPr>
        <w:t xml:space="preserve">.fwf</w:t>
      </w:r>
    </w:p>
    <w:p>
      <w:pPr>
        <w:pStyle w:val="berschrift2"/>
      </w:pPr>
      <w:bookmarkStart w:id="111" w:name="comma-separated-values"/>
      <w:r>
        <w:t xml:space="preserve">8.3	Comma Separated Values</w:t>
      </w:r>
      <w:bookmarkEnd w:id="111"/>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63"/>
          <w:ilvl w:val="0"/>
        </w:numPr>
      </w:pPr>
      <w:r>
        <w:t xml:space="preserve">one row for each</w:t>
      </w:r>
      <w:r>
        <w:t xml:space="preserve"> </w:t>
      </w:r>
      <w:hyperlink r:id="rId112">
        <w:r>
          <w:rPr>
            <w:rStyle w:val="Hyperlink"/>
          </w:rPr>
          <w:t xml:space="preserve">Output Area (OA)</w:t>
        </w:r>
      </w:hyperlink>
      <w:r>
        <w:t xml:space="preserve"> </w:t>
      </w:r>
      <w:r>
        <w:t xml:space="preserve">in Leicester</w:t>
      </w:r>
    </w:p>
    <w:p>
      <w:pPr>
        <w:pStyle w:val="Compact"/>
        <w:numPr>
          <w:numId w:val="1063"/>
          <w:ilvl w:val="0"/>
        </w:numPr>
      </w:pPr>
      <w:hyperlink r:id="rId112">
        <w:r>
          <w:rPr>
            <w:rStyle w:val="Hyperlink"/>
          </w:rPr>
          <w:t xml:space="preserve">Lower-Super Output Area (LSOA)</w:t>
        </w:r>
      </w:hyperlink>
      <w:r>
        <w:t xml:space="preserve"> </w:t>
      </w:r>
      <w:r>
        <w:t xml:space="preserve">containing the OA</w:t>
      </w:r>
    </w:p>
    <w:p>
      <w:pPr>
        <w:pStyle w:val="Compact"/>
        <w:numPr>
          <w:numId w:val="1063"/>
          <w:ilvl w:val="0"/>
        </w:numPr>
      </w:pPr>
      <w:r>
        <w:t xml:space="preserve">code and name of the supergroup assigned to the OA by the</w:t>
      </w:r>
      <w:r>
        <w:t xml:space="preserve"> </w:t>
      </w:r>
      <w:hyperlink r:id="rId113">
        <w:r>
          <w:rPr>
            <w:rStyle w:val="Hyperlink"/>
          </w:rPr>
          <w:t xml:space="preserve">2011 Output Area Classification</w:t>
        </w:r>
      </w:hyperlink>
    </w:p>
    <w:p>
      <w:pPr>
        <w:pStyle w:val="Compact"/>
        <w:numPr>
          <w:numId w:val="106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14" w:name="readr"/>
      <w:r>
        <w:t xml:space="preserve">8.4	readr</w:t>
      </w:r>
      <w:bookmarkEnd w:id="114"/>
    </w:p>
    <w:p>
      <w:pPr>
        <w:pStyle w:val="FirstParagraph"/>
      </w:pPr>
      <w:r>
        <w:t xml:space="preserve">The</w:t>
      </w:r>
      <w:r>
        <w:t xml:space="preserve"> </w:t>
      </w:r>
      <w:hyperlink r:id="rId115">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16">
        <w:r>
          <w:rPr>
            <w:rStyle w:val="VerbatimChar"/>
            <w:rStyle w:val="Hyperlink"/>
          </w:rPr>
          <w:t xml:space="preserve">tidyverse</w:t>
        </w:r>
      </w:hyperlink>
    </w:p>
    <w:p>
      <w:pPr>
        <w:pStyle w:val="Textkrper"/>
      </w:pPr>
      <w:r>
        <w:t xml:space="preserve">Provides functions to read and write text files</w:t>
      </w:r>
    </w:p>
    <w:p>
      <w:pPr>
        <w:pStyle w:val="Compact"/>
        <w:numPr>
          <w:numId w:val="106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6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6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6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6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6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17" w:name="readrread_csv"/>
      <w:r>
        <w:t xml:space="preserve">8.5	readr::read_csv</w:t>
      </w:r>
      <w:bookmarkEnd w:id="117"/>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18">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19" w:name="read-options"/>
      <w:r>
        <w:t xml:space="preserve">8.6	Read options</w:t>
      </w:r>
      <w:bookmarkEnd w:id="119"/>
    </w:p>
    <w:p>
      <w:pPr>
        <w:pStyle w:val="FirstParagraph"/>
      </w:pPr>
      <w:r>
        <w:t xml:space="preserve">Read functions provide options about how to interpret a file contents</w:t>
      </w:r>
    </w:p>
    <w:p>
      <w:pPr>
        <w:pStyle w:val="Compact"/>
        <w:numPr>
          <w:numId w:val="1066"/>
          <w:ilvl w:val="0"/>
        </w:numPr>
      </w:pPr>
      <w:r>
        <w:t xml:space="preserve">For instance,</w:t>
      </w:r>
      <w:r>
        <w:t xml:space="preserve"> </w:t>
      </w:r>
      <w:r>
        <w:rPr>
          <w:rStyle w:val="VerbatimChar"/>
        </w:rPr>
        <w:t xml:space="preserve">readr::read_csv</w:t>
      </w:r>
    </w:p>
    <w:p>
      <w:pPr>
        <w:pStyle w:val="Compact"/>
        <w:numPr>
          <w:numId w:val="1067"/>
          <w:ilvl w:val="1"/>
        </w:numPr>
      </w:pPr>
      <w:r>
        <w:rPr>
          <w:rStyle w:val="VerbatimChar"/>
        </w:rPr>
        <w:t xml:space="preserve">col_names</w:t>
      </w:r>
      <w:r>
        <w:t xml:space="preserve">:</w:t>
      </w:r>
    </w:p>
    <w:p>
      <w:pPr>
        <w:pStyle w:val="Compact"/>
        <w:numPr>
          <w:numId w:val="106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68"/>
          <w:ilvl w:val="2"/>
        </w:numPr>
      </w:pPr>
      <w:r>
        <w:t xml:space="preserve">or a vector of column names</w:t>
      </w:r>
    </w:p>
    <w:p>
      <w:pPr>
        <w:pStyle w:val="Compact"/>
        <w:numPr>
          <w:numId w:val="1067"/>
          <w:ilvl w:val="1"/>
        </w:numPr>
      </w:pPr>
      <w:r>
        <w:rPr>
          <w:rStyle w:val="VerbatimChar"/>
        </w:rPr>
        <w:t xml:space="preserve">col_types</w:t>
      </w:r>
      <w:r>
        <w:t xml:space="preserve">:</w:t>
      </w:r>
    </w:p>
    <w:p>
      <w:pPr>
        <w:pStyle w:val="Compact"/>
        <w:numPr>
          <w:numId w:val="106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67"/>
          <w:ilvl w:val="1"/>
        </w:numPr>
      </w:pPr>
      <w:r>
        <w:rPr>
          <w:rStyle w:val="VerbatimChar"/>
        </w:rPr>
        <w:t xml:space="preserve">skip</w:t>
      </w:r>
      <w:r>
        <w:t xml:space="preserve">: lines to skip before reading data</w:t>
      </w:r>
    </w:p>
    <w:p>
      <w:pPr>
        <w:pStyle w:val="Compact"/>
        <w:numPr>
          <w:numId w:val="1067"/>
          <w:ilvl w:val="1"/>
        </w:numPr>
      </w:pPr>
      <w:r>
        <w:rPr>
          <w:rStyle w:val="VerbatimChar"/>
        </w:rPr>
        <w:t xml:space="preserve">n_max</w:t>
      </w:r>
      <w:r>
        <w:t xml:space="preserve">: max number of record to read</w:t>
      </w:r>
    </w:p>
    <w:p>
      <w:pPr>
        <w:pStyle w:val="berschrift2"/>
      </w:pPr>
      <w:bookmarkStart w:id="120" w:name="column-specifications"/>
      <w:r>
        <w:t xml:space="preserve">8.7	Column specifications</w:t>
      </w:r>
      <w:bookmarkEnd w:id="120"/>
    </w:p>
    <w:p>
      <w:pPr>
        <w:pStyle w:val="Compact"/>
        <w:numPr>
          <w:numId w:val="107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1" w:name="readrread_csv-1"/>
      <w:r>
        <w:t xml:space="preserve">8.8	readr::read_csv</w:t>
      </w:r>
      <w:bookmarkEnd w:id="121"/>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2" w:name="readrread_csv-2"/>
      <w:r>
        <w:t xml:space="preserve">8.9	readr::read_csv</w:t>
      </w:r>
      <w:bookmarkEnd w:id="122"/>
    </w:p>
    <w:p>
      <w:pPr>
        <w:pStyle w:val="berschrift2"/>
      </w:pPr>
      <w:bookmarkStart w:id="123" w:name="readrread_csv-3"/>
      <w:r>
        <w:t xml:space="preserve">8.10	readr::read_csv</w:t>
      </w:r>
      <w:bookmarkEnd w:id="123"/>
    </w:p>
    <w:p>
      <w:pPr>
        <w:pStyle w:val="berschrift2"/>
      </w:pPr>
      <w:bookmarkStart w:id="124" w:name="readrwrite_csv"/>
      <w:r>
        <w:t xml:space="preserve">8.11	readr::write_csv</w:t>
      </w:r>
      <w:bookmarkEnd w:id="124"/>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71"/>
          <w:ilvl w:val="0"/>
        </w:numPr>
      </w:pPr>
      <w:r>
        <w:rPr>
          <w:b/>
        </w:rPr>
        <w:t xml:space="preserve">read</w:t>
      </w:r>
      <w:r>
        <w:t xml:space="preserve"> </w:t>
      </w:r>
      <w:r>
        <w:t xml:space="preserve">the 2011 OAC dataset</w:t>
      </w:r>
    </w:p>
    <w:p>
      <w:pPr>
        <w:pStyle w:val="Compact"/>
        <w:numPr>
          <w:numId w:val="1071"/>
          <w:ilvl w:val="0"/>
        </w:numPr>
      </w:pPr>
      <w:r>
        <w:rPr>
          <w:b/>
        </w:rPr>
        <w:t xml:space="preserve">select</w:t>
      </w:r>
      <w:r>
        <w:t xml:space="preserve"> </w:t>
      </w:r>
      <w:r>
        <w:t xml:space="preserve">a few columns</w:t>
      </w:r>
    </w:p>
    <w:p>
      <w:pPr>
        <w:pStyle w:val="Compact"/>
        <w:numPr>
          <w:numId w:val="107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7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25" w:name="readrwrite_tsv"/>
      <w:r>
        <w:t xml:space="preserve">8.12	readr::write_tsv</w:t>
      </w:r>
      <w:bookmarkEnd w:id="125"/>
    </w:p>
    <w:p>
      <w:pPr>
        <w:pStyle w:val="berschrift2"/>
      </w:pPr>
      <w:bookmarkStart w:id="126" w:name="other-data-imports"/>
      <w:r>
        <w:t xml:space="preserve">8.13	Other data imports</w:t>
      </w:r>
      <w:bookmarkEnd w:id="126"/>
    </w:p>
    <w:p>
      <w:pPr>
        <w:pStyle w:val="FirstParagraph"/>
      </w:pPr>
      <w:hyperlink r:id="rId116">
        <w:r>
          <w:rPr>
            <w:rStyle w:val="Hyperlink"/>
          </w:rPr>
          <w:t xml:space="preserve">Tidyverse</w:t>
        </w:r>
      </w:hyperlink>
      <w:r>
        <w:t xml:space="preserve"> </w:t>
      </w:r>
      <w:r>
        <w:t xml:space="preserve">also imports</w:t>
      </w:r>
      <w:r>
        <w:t xml:space="preserve"> </w:t>
      </w:r>
      <w:hyperlink r:id="rId127">
        <w:r>
          <w:rPr>
            <w:rStyle w:val="Hyperlink"/>
          </w:rPr>
          <w:t xml:space="preserve">other packages for reading data</w:t>
        </w:r>
      </w:hyperlink>
    </w:p>
    <w:p>
      <w:pPr>
        <w:pStyle w:val="Compact"/>
        <w:numPr>
          <w:numId w:val="1072"/>
          <w:ilvl w:val="0"/>
        </w:numPr>
      </w:pPr>
      <w:r>
        <w:t xml:space="preserve">Tabular formats</w:t>
      </w:r>
    </w:p>
    <w:p>
      <w:pPr>
        <w:pStyle w:val="Compact"/>
        <w:numPr>
          <w:numId w:val="1073"/>
          <w:ilvl w:val="1"/>
        </w:numPr>
      </w:pPr>
      <w:hyperlink r:id="rId128">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73"/>
          <w:ilvl w:val="1"/>
        </w:numPr>
      </w:pPr>
      <w:hyperlink r:id="rId129">
        <w:r>
          <w:rPr>
            <w:rStyle w:val="VerbatimChar"/>
            <w:rStyle w:val="Hyperlink"/>
          </w:rPr>
          <w:t xml:space="preserve">haven</w:t>
        </w:r>
      </w:hyperlink>
      <w:r>
        <w:t xml:space="preserve"> </w:t>
      </w:r>
      <w:r>
        <w:t xml:space="preserve">for SPSS, Stata, and SAS data.</w:t>
      </w:r>
    </w:p>
    <w:p>
      <w:pPr>
        <w:pStyle w:val="Compact"/>
        <w:numPr>
          <w:numId w:val="1072"/>
          <w:ilvl w:val="0"/>
        </w:numPr>
      </w:pPr>
      <w:r>
        <w:t xml:space="preserve">Databases</w:t>
      </w:r>
    </w:p>
    <w:p>
      <w:pPr>
        <w:pStyle w:val="Compact"/>
        <w:numPr>
          <w:numId w:val="1074"/>
          <w:ilvl w:val="1"/>
        </w:numPr>
      </w:pPr>
      <w:hyperlink r:id="rId130">
        <w:r>
          <w:rPr>
            <w:rStyle w:val="VerbatimChar"/>
            <w:rStyle w:val="Hyperlink"/>
          </w:rPr>
          <w:t xml:space="preserve">DBI</w:t>
        </w:r>
      </w:hyperlink>
      <w:r>
        <w:t xml:space="preserve"> </w:t>
      </w:r>
      <w:r>
        <w:t xml:space="preserve">for relational databases</w:t>
      </w:r>
    </w:p>
    <w:p>
      <w:pPr>
        <w:pStyle w:val="Compact"/>
        <w:numPr>
          <w:numId w:val="1072"/>
          <w:ilvl w:val="0"/>
        </w:numPr>
      </w:pPr>
      <w:r>
        <w:t xml:space="preserve">NoSQL</w:t>
      </w:r>
    </w:p>
    <w:p>
      <w:pPr>
        <w:pStyle w:val="Compact"/>
        <w:numPr>
          <w:numId w:val="1075"/>
          <w:ilvl w:val="1"/>
        </w:numPr>
      </w:pPr>
      <w:hyperlink r:id="rId131">
        <w:r>
          <w:rPr>
            <w:rStyle w:val="VerbatimChar"/>
            <w:rStyle w:val="Hyperlink"/>
          </w:rPr>
          <w:t xml:space="preserve">jsonlite</w:t>
        </w:r>
      </w:hyperlink>
      <w:r>
        <w:t xml:space="preserve"> </w:t>
      </w:r>
      <w:r>
        <w:t xml:space="preserve">for JSON</w:t>
      </w:r>
    </w:p>
    <w:p>
      <w:pPr>
        <w:pStyle w:val="Compact"/>
        <w:numPr>
          <w:numId w:val="1075"/>
          <w:ilvl w:val="1"/>
        </w:numPr>
      </w:pPr>
      <w:hyperlink r:id="rId132">
        <w:r>
          <w:rPr>
            <w:rStyle w:val="VerbatimChar"/>
            <w:rStyle w:val="Hyperlink"/>
          </w:rPr>
          <w:t xml:space="preserve">xml2</w:t>
        </w:r>
      </w:hyperlink>
      <w:r>
        <w:t xml:space="preserve"> </w:t>
      </w:r>
      <w:r>
        <w:t xml:space="preserve">for XML</w:t>
      </w:r>
    </w:p>
    <w:p>
      <w:pPr>
        <w:pStyle w:val="Compact"/>
        <w:numPr>
          <w:numId w:val="1072"/>
          <w:ilvl w:val="0"/>
        </w:numPr>
      </w:pPr>
      <w:r>
        <w:t xml:space="preserve">Web</w:t>
      </w:r>
    </w:p>
    <w:p>
      <w:pPr>
        <w:pStyle w:val="Compact"/>
        <w:numPr>
          <w:numId w:val="1076"/>
          <w:ilvl w:val="1"/>
        </w:numPr>
      </w:pPr>
      <w:hyperlink r:id="rId133">
        <w:r>
          <w:rPr>
            <w:rStyle w:val="VerbatimChar"/>
            <w:rStyle w:val="Hyperlink"/>
          </w:rPr>
          <w:t xml:space="preserve">httr</w:t>
        </w:r>
      </w:hyperlink>
      <w:r>
        <w:t xml:space="preserve"> </w:t>
      </w:r>
      <w:r>
        <w:t xml:space="preserve">for web APIs</w:t>
      </w:r>
    </w:p>
    <w:p>
      <w:pPr>
        <w:pStyle w:val="berschrift2"/>
      </w:pPr>
      <w:bookmarkStart w:id="134" w:name="summary-6"/>
      <w:r>
        <w:t xml:space="preserve">8.14	Summary</w:t>
      </w:r>
      <w:bookmarkEnd w:id="134"/>
    </w:p>
    <w:p>
      <w:pPr>
        <w:pStyle w:val="FirstParagraph"/>
      </w:pPr>
      <w:r>
        <w:t xml:space="preserve">Read and write data</w:t>
      </w:r>
    </w:p>
    <w:p>
      <w:pPr>
        <w:pStyle w:val="Compact"/>
        <w:numPr>
          <w:numId w:val="1077"/>
          <w:ilvl w:val="0"/>
        </w:numPr>
      </w:pPr>
      <w:r>
        <w:t xml:space="preserve">file formats</w:t>
      </w:r>
    </w:p>
    <w:p>
      <w:pPr>
        <w:pStyle w:val="Compact"/>
        <w:numPr>
          <w:numId w:val="1077"/>
          <w:ilvl w:val="0"/>
        </w:numPr>
      </w:pPr>
      <w:r>
        <w:t xml:space="preserve">read</w:t>
      </w:r>
    </w:p>
    <w:p>
      <w:pPr>
        <w:pStyle w:val="Compact"/>
        <w:numPr>
          <w:numId w:val="1077"/>
          <w:ilvl w:val="0"/>
        </w:numPr>
      </w:pPr>
      <w:r>
        <w:t xml:space="preserve">write</w:t>
      </w:r>
    </w:p>
    <w:p>
      <w:pPr>
        <w:pStyle w:val="FirstParagraph"/>
      </w:pPr>
      <w:r>
        <w:rPr>
          <w:b/>
        </w:rPr>
        <w:t xml:space="preserve">Next</w:t>
      </w:r>
      <w:r>
        <w:t xml:space="preserve">: Practical session</w:t>
      </w:r>
    </w:p>
    <w:p>
      <w:pPr>
        <w:pStyle w:val="Compact"/>
        <w:numPr>
          <w:numId w:val="1078"/>
          <w:ilvl w:val="0"/>
        </w:numPr>
      </w:pPr>
      <w:r>
        <w:t xml:space="preserve">Read and write data</w:t>
      </w:r>
    </w:p>
    <w:p>
      <w:pPr>
        <w:pStyle w:val="Compact"/>
        <w:numPr>
          <w:numId w:val="1078"/>
          <w:ilvl w:val="0"/>
        </w:numPr>
      </w:pPr>
      <w:r>
        <w:t xml:space="preserve">Tidy data</w:t>
      </w:r>
    </w:p>
    <w:p>
      <w:pPr>
        <w:pStyle w:val="Compact"/>
        <w:numPr>
          <w:numId w:val="1078"/>
          <w:ilvl w:val="0"/>
        </w:numPr>
      </w:pPr>
      <w:r>
        <w:t xml:space="preserve">Join operations</w:t>
      </w:r>
    </w:p>
    <w:p>
      <w:pPr>
        <w:pStyle w:val="berschrift1"/>
      </w:pPr>
      <w:bookmarkStart w:id="135" w:name="data-visualisation"/>
      <w:r>
        <w:t xml:space="preserve">9	Data visualisation</w:t>
      </w:r>
      <w:bookmarkEnd w:id="135"/>
    </w:p>
    <w:p>
      <w:pPr>
        <w:pStyle w:val="FirstParagraph"/>
      </w:pPr>
      <w:r>
        <w:t xml:space="preserve">all R code parts are removed, because of an unsolved error message</w:t>
      </w:r>
    </w:p>
    <w:p>
      <w:pPr>
        <w:pStyle w:val="berschrift2"/>
      </w:pPr>
      <w:bookmarkStart w:id="136" w:name="recap-3"/>
      <w:r>
        <w:t xml:space="preserve">9.1	Recap</w:t>
      </w:r>
      <w:bookmarkEnd w:id="136"/>
    </w:p>
    <w:p>
      <w:pPr>
        <w:pStyle w:val="FirstParagraph"/>
      </w:pPr>
      <w:r>
        <w:rPr>
          <w:b/>
        </w:rPr>
        <w:t xml:space="preserve">Prev</w:t>
      </w:r>
      <w:r>
        <w:t xml:space="preserve">: Reproducibility</w:t>
      </w:r>
    </w:p>
    <w:p>
      <w:pPr>
        <w:pStyle w:val="Compact"/>
        <w:numPr>
          <w:numId w:val="1079"/>
          <w:ilvl w:val="0"/>
        </w:numPr>
      </w:pPr>
      <w:r>
        <w:t xml:space="preserve">221 Reproducibility</w:t>
      </w:r>
    </w:p>
    <w:p>
      <w:pPr>
        <w:pStyle w:val="Compact"/>
        <w:numPr>
          <w:numId w:val="1079"/>
          <w:ilvl w:val="0"/>
        </w:numPr>
      </w:pPr>
      <w:r>
        <w:t xml:space="preserve">222 R and Markdown</w:t>
      </w:r>
    </w:p>
    <w:p>
      <w:pPr>
        <w:pStyle w:val="Compact"/>
        <w:numPr>
          <w:numId w:val="1079"/>
          <w:ilvl w:val="0"/>
        </w:numPr>
      </w:pPr>
      <w:r>
        <w:t xml:space="preserve">223 Git</w:t>
      </w:r>
    </w:p>
    <w:p>
      <w:pPr>
        <w:pStyle w:val="Compact"/>
        <w:numPr>
          <w:numId w:val="1079"/>
          <w:ilvl w:val="0"/>
        </w:numPr>
      </w:pPr>
      <w:r>
        <w:t xml:space="preserve">224 Practical session</w:t>
      </w:r>
    </w:p>
    <w:p>
      <w:pPr>
        <w:pStyle w:val="FirstParagraph"/>
      </w:pPr>
      <w:r>
        <w:rPr>
          <w:b/>
        </w:rPr>
        <w:t xml:space="preserve">Now</w:t>
      </w:r>
      <w:r>
        <w:t xml:space="preserve">: Data visualisation</w:t>
      </w:r>
    </w:p>
    <w:p>
      <w:pPr>
        <w:pStyle w:val="Compact"/>
        <w:numPr>
          <w:numId w:val="1080"/>
          <w:ilvl w:val="0"/>
        </w:numPr>
      </w:pPr>
      <w:r>
        <w:t xml:space="preserve">Grammar of graphics</w:t>
      </w:r>
    </w:p>
    <w:p>
      <w:pPr>
        <w:pStyle w:val="Compact"/>
        <w:numPr>
          <w:numId w:val="1080"/>
          <w:ilvl w:val="0"/>
        </w:numPr>
      </w:pPr>
      <w:r>
        <w:t xml:space="preserve">ggplot2</w:t>
      </w:r>
    </w:p>
    <w:p>
      <w:pPr>
        <w:pStyle w:val="berschrift2"/>
      </w:pPr>
      <w:bookmarkStart w:id="137" w:name="visual-variables"/>
      <w:r>
        <w:t xml:space="preserve">9.2	Visual variables</w:t>
      </w:r>
      <w:bookmarkEnd w:id="137"/>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81"/>
          <w:ilvl w:val="0"/>
        </w:numPr>
      </w:pPr>
      <w:r>
        <w:t xml:space="preserve">Size</w:t>
      </w:r>
    </w:p>
    <w:p>
      <w:pPr>
        <w:pStyle w:val="Compact"/>
        <w:numPr>
          <w:numId w:val="1081"/>
          <w:ilvl w:val="0"/>
        </w:numPr>
      </w:pPr>
      <w:r>
        <w:t xml:space="preserve">Shape</w:t>
      </w:r>
    </w:p>
    <w:p>
      <w:pPr>
        <w:pStyle w:val="Compact"/>
        <w:numPr>
          <w:numId w:val="1081"/>
          <w:ilvl w:val="0"/>
        </w:numPr>
      </w:pPr>
      <w:r>
        <w:t xml:space="preserve">Orientation</w:t>
      </w:r>
    </w:p>
    <w:p>
      <w:pPr>
        <w:pStyle w:val="Compact"/>
        <w:numPr>
          <w:numId w:val="1081"/>
          <w:ilvl w:val="0"/>
        </w:numPr>
      </w:pPr>
      <w:r>
        <w:t xml:space="preserve">Colour (hue)</w:t>
      </w:r>
    </w:p>
    <w:p>
      <w:pPr>
        <w:pStyle w:val="Compact"/>
        <w:numPr>
          <w:numId w:val="1081"/>
          <w:ilvl w:val="0"/>
        </w:numPr>
      </w:pPr>
      <w:r>
        <w:t xml:space="preserve">Colour value (brightness)</w:t>
      </w:r>
    </w:p>
    <w:p>
      <w:pPr>
        <w:pStyle w:val="Compact"/>
        <w:numPr>
          <w:numId w:val="1081"/>
          <w:ilvl w:val="0"/>
        </w:numPr>
      </w:pPr>
      <w:r>
        <w:t xml:space="preserve">Texture</w:t>
      </w:r>
    </w:p>
    <w:p>
      <w:pPr>
        <w:pStyle w:val="Compact"/>
        <w:numPr>
          <w:numId w:val="1081"/>
          <w:ilvl w:val="0"/>
        </w:numPr>
      </w:pPr>
      <w:r>
        <w:t xml:space="preserve">Position (2 dimensions)</w:t>
      </w:r>
    </w:p>
    <w:p>
      <w:pPr>
        <w:pStyle w:val="berschrift2"/>
      </w:pPr>
      <w:bookmarkStart w:id="138" w:name="grammar-of-graphics"/>
      <w:r>
        <w:t xml:space="preserve">9.3	Grammar of graphics</w:t>
      </w:r>
      <w:bookmarkEnd w:id="138"/>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82"/>
          <w:ilvl w:val="0"/>
        </w:numPr>
      </w:pPr>
      <w:r>
        <w:rPr>
          <w:b/>
        </w:rPr>
        <w:t xml:space="preserve">Data</w:t>
      </w:r>
      <w:r>
        <w:t xml:space="preserve"> </w:t>
      </w:r>
      <w:r>
        <w:t xml:space="preserve">manipulation</w:t>
      </w:r>
    </w:p>
    <w:p>
      <w:pPr>
        <w:pStyle w:val="Compact"/>
        <w:numPr>
          <w:numId w:val="1082"/>
          <w:ilvl w:val="0"/>
        </w:numPr>
      </w:pPr>
      <w:r>
        <w:rPr>
          <w:b/>
        </w:rPr>
        <w:t xml:space="preserve">Variable</w:t>
      </w:r>
      <w:r>
        <w:t xml:space="preserve"> </w:t>
      </w:r>
      <w:r>
        <w:t xml:space="preserve">transformations (e.g., rank),</w:t>
      </w:r>
    </w:p>
    <w:p>
      <w:pPr>
        <w:pStyle w:val="Compact"/>
        <w:numPr>
          <w:numId w:val="1082"/>
          <w:ilvl w:val="0"/>
        </w:numPr>
      </w:pPr>
      <w:r>
        <w:rPr>
          <w:b/>
        </w:rPr>
        <w:t xml:space="preserve">Scale</w:t>
      </w:r>
      <w:r>
        <w:t xml:space="preserve"> </w:t>
      </w:r>
      <w:r>
        <w:t xml:space="preserve">transformations (e.g., log),</w:t>
      </w:r>
    </w:p>
    <w:p>
      <w:pPr>
        <w:pStyle w:val="Compact"/>
        <w:numPr>
          <w:numId w:val="1082"/>
          <w:ilvl w:val="0"/>
        </w:numPr>
      </w:pPr>
      <w:r>
        <w:rPr>
          <w:b/>
        </w:rPr>
        <w:t xml:space="preserve">Coordinate system</w:t>
      </w:r>
      <w:r>
        <w:t xml:space="preserve"> </w:t>
      </w:r>
      <w:r>
        <w:t xml:space="preserve">transformations (e.g., polar),</w:t>
      </w:r>
    </w:p>
    <w:p>
      <w:pPr>
        <w:pStyle w:val="Compact"/>
        <w:numPr>
          <w:numId w:val="1082"/>
          <w:ilvl w:val="0"/>
        </w:numPr>
      </w:pPr>
      <w:r>
        <w:rPr>
          <w:b/>
        </w:rPr>
        <w:t xml:space="preserve">Element</w:t>
      </w:r>
      <w:r>
        <w:t xml:space="preserve">: mark (e.g., points) and visual variables (e.g., color)</w:t>
      </w:r>
    </w:p>
    <w:p>
      <w:pPr>
        <w:pStyle w:val="Compact"/>
        <w:numPr>
          <w:numId w:val="1082"/>
          <w:ilvl w:val="0"/>
        </w:numPr>
      </w:pPr>
      <w:r>
        <w:rPr>
          <w:b/>
        </w:rPr>
        <w:t xml:space="preserve">Guides</w:t>
      </w:r>
      <w:r>
        <w:t xml:space="preserve"> </w:t>
      </w:r>
      <w:r>
        <w:t xml:space="preserve">(axes, legends, etc.).</w:t>
      </w:r>
    </w:p>
    <w:p>
      <w:pPr>
        <w:pStyle w:val="berschrift2"/>
      </w:pPr>
      <w:bookmarkStart w:id="139" w:name="ggplot2"/>
      <w:r>
        <w:t xml:space="preserve">9.4	ggplot2</w:t>
      </w:r>
      <w:bookmarkEnd w:id="139"/>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83"/>
          <w:ilvl w:val="0"/>
        </w:numPr>
      </w:pPr>
      <w:r>
        <w:t xml:space="preserve">provide the data</w:t>
      </w:r>
    </w:p>
    <w:p>
      <w:pPr>
        <w:pStyle w:val="Compact"/>
        <w:numPr>
          <w:numId w:val="1083"/>
          <w:ilvl w:val="0"/>
        </w:numPr>
      </w:pPr>
      <w:r>
        <w:t xml:space="preserve">specify elements</w:t>
      </w:r>
    </w:p>
    <w:p>
      <w:pPr>
        <w:pStyle w:val="Compact"/>
        <w:numPr>
          <w:numId w:val="1084"/>
          <w:ilvl w:val="1"/>
        </w:numPr>
      </w:pPr>
      <w:r>
        <w:t xml:space="preserve">which visual variables (</w:t>
      </w:r>
      <w:r>
        <w:rPr>
          <w:rStyle w:val="VerbatimChar"/>
        </w:rPr>
        <w:t xml:space="preserve">aes</w:t>
      </w:r>
      <w:r>
        <w:t xml:space="preserve">)</w:t>
      </w:r>
    </w:p>
    <w:p>
      <w:pPr>
        <w:pStyle w:val="Compact"/>
        <w:numPr>
          <w:numId w:val="1084"/>
          <w:ilvl w:val="1"/>
        </w:numPr>
      </w:pPr>
      <w:r>
        <w:t xml:space="preserve">which marks (e.g.,</w:t>
      </w:r>
      <w:r>
        <w:t xml:space="preserve"> </w:t>
      </w:r>
      <w:r>
        <w:rPr>
          <w:rStyle w:val="VerbatimChar"/>
        </w:rPr>
        <w:t xml:space="preserve">geom_point</w:t>
      </w:r>
      <w:r>
        <w:t xml:space="preserve">)</w:t>
      </w:r>
    </w:p>
    <w:p>
      <w:pPr>
        <w:pStyle w:val="Compact"/>
        <w:numPr>
          <w:numId w:val="1083"/>
          <w:ilvl w:val="0"/>
        </w:numPr>
      </w:pPr>
      <w:r>
        <w:t xml:space="preserve">apply transformations</w:t>
      </w:r>
    </w:p>
    <w:p>
      <w:pPr>
        <w:pStyle w:val="Compact"/>
        <w:numPr>
          <w:numId w:val="1083"/>
          <w:ilvl w:val="0"/>
        </w:numPr>
      </w:pPr>
      <w:r>
        <w:t xml:space="preserve">guides</w:t>
      </w:r>
    </w:p>
    <w:p>
      <w:pPr>
        <w:pStyle w:val="berschrift2"/>
      </w:pPr>
      <w:bookmarkStart w:id="140" w:name="boxplots"/>
      <w:r>
        <w:t xml:space="preserve">9.5	Boxplots</w:t>
      </w:r>
      <w:bookmarkEnd w:id="140"/>
    </w:p>
    <w:p>
      <w:pPr>
        <w:pStyle w:val="Compact"/>
        <w:numPr>
          <w:numId w:val="1085"/>
          <w:ilvl w:val="0"/>
        </w:numPr>
      </w:pPr>
      <w:r>
        <w:rPr>
          <w:rStyle w:val="VerbatimChar"/>
        </w:rPr>
        <w:t xml:space="preserve">x</w:t>
      </w:r>
      <w:r>
        <w:t xml:space="preserve"> </w:t>
      </w:r>
      <w:r>
        <w:t xml:space="preserve">categorical variable</w:t>
      </w:r>
    </w:p>
    <w:p>
      <w:pPr>
        <w:pStyle w:val="Compact"/>
        <w:numPr>
          <w:numId w:val="1085"/>
          <w:ilvl w:val="0"/>
        </w:numPr>
      </w:pPr>
      <w:r>
        <w:rPr>
          <w:rStyle w:val="VerbatimChar"/>
        </w:rPr>
        <w:t xml:space="preserve">y</w:t>
      </w:r>
      <w:r>
        <w:t xml:space="preserve"> </w:t>
      </w:r>
      <w:r>
        <w:t xml:space="preserve">variable to plot</w:t>
      </w:r>
    </w:p>
    <w:p>
      <w:pPr>
        <w:pStyle w:val="Compact"/>
        <w:numPr>
          <w:numId w:val="1085"/>
          <w:ilvl w:val="0"/>
        </w:numPr>
      </w:pPr>
      <w:r>
        <w:rPr>
          <w:rStyle w:val="VerbatimChar"/>
        </w:rPr>
        <w:t xml:space="preserve">geom_boxplot</w:t>
      </w:r>
    </w:p>
    <w:p>
      <w:pPr>
        <w:pStyle w:val="berschrift2"/>
      </w:pPr>
      <w:bookmarkStart w:id="141" w:name="jittered-points"/>
      <w:r>
        <w:t xml:space="preserve">9.6	Jittered points</w:t>
      </w:r>
      <w:bookmarkEnd w:id="141"/>
    </w:p>
    <w:p>
      <w:pPr>
        <w:pStyle w:val="Compact"/>
        <w:numPr>
          <w:numId w:val="1086"/>
          <w:ilvl w:val="0"/>
        </w:numPr>
      </w:pPr>
      <w:r>
        <w:rPr>
          <w:rStyle w:val="VerbatimChar"/>
        </w:rPr>
        <w:t xml:space="preserve">x</w:t>
      </w:r>
      <w:r>
        <w:t xml:space="preserve"> </w:t>
      </w:r>
      <w:r>
        <w:t xml:space="preserve">categorical variable</w:t>
      </w:r>
    </w:p>
    <w:p>
      <w:pPr>
        <w:pStyle w:val="Compact"/>
        <w:numPr>
          <w:numId w:val="1086"/>
          <w:ilvl w:val="0"/>
        </w:numPr>
      </w:pPr>
      <w:r>
        <w:rPr>
          <w:rStyle w:val="VerbatimChar"/>
        </w:rPr>
        <w:t xml:space="preserve">y</w:t>
      </w:r>
      <w:r>
        <w:t xml:space="preserve"> </w:t>
      </w:r>
      <w:r>
        <w:t xml:space="preserve">variable to plot</w:t>
      </w:r>
    </w:p>
    <w:p>
      <w:pPr>
        <w:pStyle w:val="Compact"/>
        <w:numPr>
          <w:numId w:val="1086"/>
          <w:ilvl w:val="0"/>
        </w:numPr>
      </w:pPr>
      <w:r>
        <w:rPr>
          <w:rStyle w:val="VerbatimChar"/>
        </w:rPr>
        <w:t xml:space="preserve">geom_jitter</w:t>
      </w:r>
    </w:p>
    <w:p>
      <w:pPr>
        <w:pStyle w:val="berschrift2"/>
      </w:pPr>
      <w:bookmarkStart w:id="142" w:name="violin-plot"/>
      <w:r>
        <w:t xml:space="preserve">9.7	Violin plot</w:t>
      </w:r>
      <w:bookmarkEnd w:id="142"/>
    </w:p>
    <w:p>
      <w:pPr>
        <w:pStyle w:val="Compact"/>
        <w:numPr>
          <w:numId w:val="1087"/>
          <w:ilvl w:val="0"/>
        </w:numPr>
      </w:pPr>
      <w:r>
        <w:rPr>
          <w:rStyle w:val="VerbatimChar"/>
        </w:rPr>
        <w:t xml:space="preserve">x</w:t>
      </w:r>
      <w:r>
        <w:t xml:space="preserve"> </w:t>
      </w:r>
      <w:r>
        <w:t xml:space="preserve">categorical variable</w:t>
      </w:r>
    </w:p>
    <w:p>
      <w:pPr>
        <w:pStyle w:val="Compact"/>
        <w:numPr>
          <w:numId w:val="1087"/>
          <w:ilvl w:val="0"/>
        </w:numPr>
      </w:pPr>
      <w:r>
        <w:rPr>
          <w:rStyle w:val="VerbatimChar"/>
        </w:rPr>
        <w:t xml:space="preserve">y</w:t>
      </w:r>
      <w:r>
        <w:t xml:space="preserve"> </w:t>
      </w:r>
      <w:r>
        <w:t xml:space="preserve">variable to plot</w:t>
      </w:r>
    </w:p>
    <w:p>
      <w:pPr>
        <w:pStyle w:val="Compact"/>
        <w:numPr>
          <w:numId w:val="1087"/>
          <w:ilvl w:val="0"/>
        </w:numPr>
      </w:pPr>
      <w:r>
        <w:rPr>
          <w:rStyle w:val="VerbatimChar"/>
        </w:rPr>
        <w:t xml:space="preserve">geom_violin</w:t>
      </w:r>
    </w:p>
    <w:p>
      <w:pPr>
        <w:pStyle w:val="berschrift2"/>
      </w:pPr>
      <w:bookmarkStart w:id="143" w:name="violin-plot-1"/>
      <w:r>
        <w:t xml:space="preserve">9.8	Violin plot</w:t>
      </w:r>
      <w:bookmarkEnd w:id="143"/>
    </w:p>
    <w:p>
      <w:pPr>
        <w:pStyle w:val="berschrift2"/>
      </w:pPr>
      <w:bookmarkStart w:id="144" w:name="lines"/>
      <w:r>
        <w:t xml:space="preserve">9.9	Lines</w:t>
      </w:r>
      <w:bookmarkEnd w:id="144"/>
    </w:p>
    <w:p>
      <w:pPr>
        <w:pStyle w:val="Compact"/>
        <w:numPr>
          <w:numId w:val="1088"/>
          <w:ilvl w:val="0"/>
        </w:numPr>
      </w:pPr>
      <w:r>
        <w:rPr>
          <w:rStyle w:val="VerbatimChar"/>
        </w:rPr>
        <w:t xml:space="preserve">x</w:t>
      </w:r>
      <w:r>
        <w:t xml:space="preserve"> </w:t>
      </w:r>
      <w:r>
        <w:t xml:space="preserve">e.g., a temporal variable</w:t>
      </w:r>
    </w:p>
    <w:p>
      <w:pPr>
        <w:pStyle w:val="Compact"/>
        <w:numPr>
          <w:numId w:val="1088"/>
          <w:ilvl w:val="0"/>
        </w:numPr>
      </w:pPr>
      <w:r>
        <w:rPr>
          <w:rStyle w:val="VerbatimChar"/>
        </w:rPr>
        <w:t xml:space="preserve">y</w:t>
      </w:r>
      <w:r>
        <w:t xml:space="preserve"> </w:t>
      </w:r>
      <w:r>
        <w:t xml:space="preserve">variable to plot</w:t>
      </w:r>
    </w:p>
    <w:p>
      <w:pPr>
        <w:pStyle w:val="Compact"/>
        <w:numPr>
          <w:numId w:val="1088"/>
          <w:ilvl w:val="0"/>
        </w:numPr>
      </w:pPr>
      <w:r>
        <w:rPr>
          <w:rStyle w:val="VerbatimChar"/>
        </w:rPr>
        <w:t xml:space="preserve">geom_line</w:t>
      </w:r>
    </w:p>
    <w:p>
      <w:pPr>
        <w:pStyle w:val="berschrift2"/>
      </w:pPr>
      <w:bookmarkStart w:id="145" w:name="lines-1"/>
      <w:r>
        <w:t xml:space="preserve">9.10	Lines</w:t>
      </w:r>
      <w:bookmarkEnd w:id="145"/>
    </w:p>
    <w:p>
      <w:pPr>
        <w:pStyle w:val="berschrift2"/>
      </w:pPr>
      <w:bookmarkStart w:id="146" w:name="scatterplots"/>
      <w:r>
        <w:t xml:space="preserve">9.11	Scatterplots</w:t>
      </w:r>
      <w:bookmarkEnd w:id="146"/>
    </w:p>
    <w:p>
      <w:pPr>
        <w:pStyle w:val="Compact"/>
        <w:numPr>
          <w:numId w:val="108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89"/>
          <w:ilvl w:val="0"/>
        </w:numPr>
      </w:pPr>
      <w:r>
        <w:rPr>
          <w:rStyle w:val="VerbatimChar"/>
        </w:rPr>
        <w:t xml:space="preserve">geom_point</w:t>
      </w:r>
    </w:p>
    <w:p>
      <w:pPr>
        <w:pStyle w:val="berschrift2"/>
      </w:pPr>
      <w:bookmarkStart w:id="147" w:name="overlapping-points"/>
      <w:r>
        <w:t xml:space="preserve">9.12	Overlapping points</w:t>
      </w:r>
      <w:bookmarkEnd w:id="147"/>
    </w:p>
    <w:p>
      <w:pPr>
        <w:pStyle w:val="Compact"/>
        <w:numPr>
          <w:numId w:val="109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0"/>
          <w:ilvl w:val="0"/>
        </w:numPr>
      </w:pPr>
      <w:r>
        <w:rPr>
          <w:rStyle w:val="VerbatimChar"/>
        </w:rPr>
        <w:t xml:space="preserve">geom_count</w:t>
      </w:r>
      <w:r>
        <w:t xml:space="preserve"> </w:t>
      </w:r>
      <w:r>
        <w:t xml:space="preserve">counts overlapping points and maps the count to size</w:t>
      </w:r>
    </w:p>
    <w:p>
      <w:pPr>
        <w:pStyle w:val="berschrift2"/>
      </w:pPr>
      <w:bookmarkStart w:id="148" w:name="overlapping-points-1"/>
      <w:r>
        <w:t xml:space="preserve">9.13	Overlapping points</w:t>
      </w:r>
      <w:bookmarkEnd w:id="148"/>
    </w:p>
    <w:p>
      <w:pPr>
        <w:pStyle w:val="berschrift2"/>
      </w:pPr>
      <w:bookmarkStart w:id="149" w:name="bin-counts"/>
      <w:r>
        <w:t xml:space="preserve">9.14	Bin counts</w:t>
      </w:r>
      <w:bookmarkEnd w:id="149"/>
    </w:p>
    <w:p>
      <w:pPr>
        <w:pStyle w:val="Compact"/>
        <w:numPr>
          <w:numId w:val="109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1"/>
          <w:ilvl w:val="0"/>
        </w:numPr>
      </w:pPr>
      <w:r>
        <w:rPr>
          <w:rStyle w:val="VerbatimChar"/>
        </w:rPr>
        <w:t xml:space="preserve">geom_bin2d</w:t>
      </w:r>
    </w:p>
    <w:p>
      <w:pPr>
        <w:pStyle w:val="berschrift2"/>
      </w:pPr>
      <w:bookmarkStart w:id="150" w:name="bin-counts-1"/>
      <w:r>
        <w:t xml:space="preserve">9.15	Bin counts</w:t>
      </w:r>
      <w:bookmarkEnd w:id="150"/>
    </w:p>
    <w:p>
      <w:pPr>
        <w:pStyle w:val="berschrift2"/>
      </w:pPr>
      <w:bookmarkStart w:id="151" w:name="summary-7"/>
      <w:r>
        <w:t xml:space="preserve">9.16	Summary</w:t>
      </w:r>
      <w:bookmarkEnd w:id="151"/>
    </w:p>
    <w:p>
      <w:pPr>
        <w:pStyle w:val="FirstParagraph"/>
      </w:pPr>
      <w:r>
        <w:t xml:space="preserve">Data visualisation</w:t>
      </w:r>
    </w:p>
    <w:p>
      <w:pPr>
        <w:pStyle w:val="Compact"/>
        <w:numPr>
          <w:numId w:val="1092"/>
          <w:ilvl w:val="0"/>
        </w:numPr>
      </w:pPr>
      <w:r>
        <w:t xml:space="preserve">Grammar of graphics</w:t>
      </w:r>
    </w:p>
    <w:p>
      <w:pPr>
        <w:pStyle w:val="Compact"/>
        <w:numPr>
          <w:numId w:val="1092"/>
          <w:ilvl w:val="0"/>
        </w:numPr>
      </w:pPr>
      <w:r>
        <w:t xml:space="preserve">ggplot2</w:t>
      </w:r>
    </w:p>
    <w:p>
      <w:pPr>
        <w:pStyle w:val="FirstParagraph"/>
      </w:pPr>
      <w:r>
        <w:rPr>
          <w:b/>
        </w:rPr>
        <w:t xml:space="preserve">Next</w:t>
      </w:r>
      <w:r>
        <w:t xml:space="preserve">: Descriptive statistics</w:t>
      </w:r>
    </w:p>
    <w:p>
      <w:pPr>
        <w:pStyle w:val="Compact"/>
        <w:numPr>
          <w:numId w:val="1093"/>
          <w:ilvl w:val="0"/>
        </w:numPr>
      </w:pPr>
      <w:r>
        <w:t xml:space="preserve">stat.desc</w:t>
      </w:r>
    </w:p>
    <w:p>
      <w:pPr>
        <w:pStyle w:val="Compact"/>
        <w:numPr>
          <w:numId w:val="1093"/>
          <w:ilvl w:val="0"/>
        </w:numPr>
      </w:pPr>
      <w:r>
        <w:t xml:space="preserve">dplyr::across</w:t>
      </w:r>
    </w:p>
    <w:p>
      <w:pPr>
        <w:pStyle w:val="berschrift1"/>
      </w:pPr>
      <w:bookmarkStart w:id="152" w:name="references"/>
      <w:r>
        <w:t xml:space="preserve">References</w:t>
      </w:r>
      <w:bookmarkEnd w:id="152"/>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3"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0" Target="https://cran.r-project.org/web/packages/DBI/" TargetMode="External" /><Relationship Type="http://schemas.openxmlformats.org/officeDocument/2006/relationships/hyperlink" Id="rId133" Target="https://cran.r-project.org/web/packages/httr/" TargetMode="External" /><Relationship Type="http://schemas.openxmlformats.org/officeDocument/2006/relationships/hyperlink" Id="rId131" Target="https://cran.r-project.org/web/packages/jsonlite/" TargetMode="External" /><Relationship Type="http://schemas.openxmlformats.org/officeDocument/2006/relationships/hyperlink" Id="rId132"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29"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5" Target="https://readr.tidyverse.org/" TargetMode="External" /><Relationship Type="http://schemas.openxmlformats.org/officeDocument/2006/relationships/hyperlink" Id="rId118" Target="https://readr.tidyverse.org/index.html" TargetMode="External" /><Relationship Type="http://schemas.openxmlformats.org/officeDocument/2006/relationships/hyperlink" Id="rId128"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3"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2"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6" Target="https://www.tidyverse.org/" TargetMode="External" /><Relationship Type="http://schemas.openxmlformats.org/officeDocument/2006/relationships/hyperlink" Id="rId127"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2021-08-24T10:02:21Z</dcterms:created>
  <dcterms:modified xsi:type="dcterms:W3CDTF">2021-08-24T10:02:21Z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24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