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09.png" ContentType="image/png"/>
  <Override PartName="/word/media/rId110.png" ContentType="image/png"/>
  <Override PartName="/word/media/rId140.png" ContentType="image/png"/>
  <Override PartName="/word/media/rId141.png" ContentType="image/png"/>
  <Override PartName="/word/media/rId151.png" ContentType="image/png"/>
  <Override PartName="/word/media/rId156.png" ContentType="image/png"/>
  <Override PartName="/word/media/rId162.png" ContentType="image/png"/>
  <Override PartName="/word/media/rId163.png" ContentType="image/png"/>
  <Override PartName="/word/media/rId164.png" ContentType="image/png"/>
  <Override PartName="/word/media/rId165.png" ContentType="image/png"/>
  <Override PartName="/word/media/rId166.png" ContentType="image/png"/>
  <Override PartName="/word/media/rId167.png" ContentType="image/png"/>
  <Override PartName="/word/media/rId168.png" ContentType="image/png"/>
  <Override PartName="/word/media/rId32.png" ContentType="image/png"/>
  <Override PartName="/word/media/rId91.png" ContentType="image/png"/>
  <Override PartName="/word/media/rId133.png" ContentType="image/png"/>
  <Override PartName="/word/media/rId94.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23</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87">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8" w:name="exercise-data-manipulation"/>
      <w:r>
        <w:t xml:space="preserve">6.2.5	Exercise: data manipulation</w:t>
      </w:r>
      <w:bookmarkEnd w:id="88"/>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8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5"/>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5"/>
          <w:ilvl w:val="0"/>
        </w:numPr>
      </w:pPr>
      <w:r>
        <w:t xml:space="preserve">Bulk download</w:t>
      </w:r>
      <w:r>
        <w:t xml:space="preserve"> </w:t>
      </w:r>
      <w:hyperlink r:id="rId9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6"/>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7"/>
          <w:ilvl w:val="0"/>
        </w:numPr>
      </w:pPr>
      <w:r>
        <w:t xml:space="preserve">Use the pipe operator to perform the following operations:</w:t>
      </w:r>
    </w:p>
    <w:p>
      <w:pPr>
        <w:pStyle w:val="Compact"/>
        <w:numPr>
          <w:numId w:val="1028"/>
          <w:ilvl w:val="1"/>
        </w:numPr>
      </w:pPr>
      <w:r>
        <w:t xml:space="preserve">Select columns Area, Item, Element, Unit and Y2019</w:t>
      </w:r>
    </w:p>
    <w:p>
      <w:pPr>
        <w:pStyle w:val="Compact"/>
        <w:numPr>
          <w:numId w:val="1028"/>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8"/>
          <w:ilvl w:val="1"/>
        </w:numPr>
      </w:pPr>
      <w:r>
        <w:t xml:space="preserve">Sort the table based on yield in descending order (arrange)</w:t>
      </w:r>
    </w:p>
    <w:p>
      <w:pPr>
        <w:pStyle w:val="Compact"/>
        <w:numPr>
          <w:numId w:val="1028"/>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8"/>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2">
        <w:r>
          <w:rPr>
            <w:rStyle w:val="Hyperlink"/>
          </w:rPr>
          <w:t xml:space="preserve">my solution</w:t>
        </w:r>
      </w:hyperlink>
      <w:r>
        <w:t xml:space="preserve">!</w:t>
      </w:r>
    </w:p>
    <w:p>
      <w:pPr>
        <w:pStyle w:val="berschrift2"/>
      </w:pPr>
      <w:bookmarkStart w:id="93" w:name="join"/>
      <w:r>
        <w:t xml:space="preserve">6.3	Join</w:t>
      </w:r>
      <w:bookmarkEnd w:id="93"/>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87">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4"/>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5">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96" w:name="exercise-join"/>
      <w:r>
        <w:t xml:space="preserve">6.3.1	Exercise: join</w:t>
      </w:r>
      <w:bookmarkEnd w:id="96"/>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9"/>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9"/>
          <w:ilvl w:val="0"/>
        </w:numPr>
      </w:pPr>
      <w:r>
        <w:t xml:space="preserve">Copy the</w:t>
      </w:r>
      <w:r>
        <w:t xml:space="preserve"> </w:t>
      </w:r>
      <w:hyperlink r:id="rId92">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9"/>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30"/>
          <w:ilvl w:val="0"/>
        </w:numPr>
      </w:pPr>
      <w:r>
        <w:t xml:space="preserve">Inspect the structure of this data frame. Every row represents a node (defined by long/lat) of a polygon feature (national boundaries).</w:t>
      </w:r>
    </w:p>
    <w:p>
      <w:pPr>
        <w:pStyle w:val="Compact"/>
        <w:numPr>
          <w:numId w:val="1030"/>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97">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98" w:name="read-and-write-data"/>
      <w:r>
        <w:t xml:space="preserve">7	Read and write data</w:t>
      </w:r>
      <w:bookmarkEnd w:id="98"/>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99" w:name="read-and-write-tabular-data"/>
      <w:r>
        <w:t xml:space="preserve">7.1	Read and write tabular data</w:t>
      </w:r>
      <w:bookmarkEnd w:id="99"/>
    </w:p>
    <w:p>
      <w:pPr>
        <w:pStyle w:val="FirstParagraph"/>
      </w:pPr>
      <w:r>
        <w:t xml:space="preserve">A series of formats are based on plain-text files.</w:t>
      </w:r>
    </w:p>
    <w:p>
      <w:pPr>
        <w:pStyle w:val="Textkrper"/>
      </w:pPr>
      <w:r>
        <w:t xml:space="preserve">For instance…</w:t>
      </w:r>
    </w:p>
    <w:p>
      <w:pPr>
        <w:pStyle w:val="Compact"/>
        <w:numPr>
          <w:numId w:val="1031"/>
          <w:ilvl w:val="0"/>
        </w:numPr>
      </w:pPr>
      <w:r>
        <w:t xml:space="preserve">comma-separated values files</w:t>
      </w:r>
      <w:r>
        <w:t xml:space="preserve"> </w:t>
      </w:r>
      <w:r>
        <w:rPr>
          <w:rStyle w:val="VerbatimChar"/>
        </w:rPr>
        <w:t xml:space="preserve">.csv</w:t>
      </w:r>
    </w:p>
    <w:p>
      <w:pPr>
        <w:pStyle w:val="Compact"/>
        <w:numPr>
          <w:numId w:val="1031"/>
          <w:ilvl w:val="0"/>
        </w:numPr>
      </w:pPr>
      <w:r>
        <w:t xml:space="preserve">semi-colon-separated values files</w:t>
      </w:r>
      <w:r>
        <w:t xml:space="preserve"> </w:t>
      </w:r>
      <w:r>
        <w:rPr>
          <w:rStyle w:val="VerbatimChar"/>
        </w:rPr>
        <w:t xml:space="preserve">.csv</w:t>
      </w:r>
    </w:p>
    <w:p>
      <w:pPr>
        <w:pStyle w:val="Compact"/>
        <w:numPr>
          <w:numId w:val="1031"/>
          <w:ilvl w:val="0"/>
        </w:numPr>
      </w:pPr>
      <w:r>
        <w:t xml:space="preserve">tab-separated values files</w:t>
      </w:r>
      <w:r>
        <w:t xml:space="preserve"> </w:t>
      </w:r>
      <w:r>
        <w:rPr>
          <w:rStyle w:val="VerbatimChar"/>
        </w:rPr>
        <w:t xml:space="preserve">.tsv</w:t>
      </w:r>
    </w:p>
    <w:p>
      <w:pPr>
        <w:pStyle w:val="Compact"/>
        <w:numPr>
          <w:numId w:val="1031"/>
          <w:ilvl w:val="0"/>
        </w:numPr>
      </w:pPr>
      <w:r>
        <w:t xml:space="preserve">other formats using custom delimiters</w:t>
      </w:r>
    </w:p>
    <w:p>
      <w:pPr>
        <w:pStyle w:val="Compact"/>
        <w:numPr>
          <w:numId w:val="1031"/>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0">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1">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2">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3">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4">
        <w:r>
          <w:rPr>
            <w:rStyle w:val="Hyperlink"/>
          </w:rPr>
          <w:t xml:space="preserve">readxl</w:t>
        </w:r>
      </w:hyperlink>
      <w:r>
        <w:t xml:space="preserve"> </w:t>
      </w:r>
      <w:r>
        <w:t xml:space="preserve">for Excel (.xls and .xlsx) and</w:t>
      </w:r>
      <w:r>
        <w:t xml:space="preserve"> </w:t>
      </w:r>
      <w:hyperlink r:id="rId105">
        <w:r>
          <w:rPr>
            <w:rStyle w:val="Hyperlink"/>
          </w:rPr>
          <w:t xml:space="preserve">haven</w:t>
        </w:r>
      </w:hyperlink>
      <w:r>
        <w:t xml:space="preserve"> </w:t>
      </w:r>
      <w:r>
        <w:t xml:space="preserve">for SPSS, Stata and SAS data.</w:t>
      </w:r>
    </w:p>
    <w:p>
      <w:pPr>
        <w:pStyle w:val="berschrift2"/>
      </w:pPr>
      <w:bookmarkStart w:id="106" w:name="read-and-write-vector-data"/>
      <w:r>
        <w:t xml:space="preserve">7.2	Read and write vector data</w:t>
      </w:r>
      <w:bookmarkEnd w:id="106"/>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0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2">
        <w:r>
          <w:rPr>
            <w:rStyle w:val="Hyperlink"/>
          </w:rPr>
          <w:t xml:space="preserve">sf cheatsheets</w:t>
        </w:r>
      </w:hyperlink>
      <w:r>
        <w:t xml:space="preserve">.</w:t>
      </w:r>
    </w:p>
    <w:p>
      <w:pPr>
        <w:pStyle w:val="Textkrper"/>
      </w:pPr>
      <w:r>
        <w:t xml:space="preserve">In order to test the code on your machine,</w:t>
      </w:r>
      <w:r>
        <w:t xml:space="preserve"> </w:t>
      </w:r>
      <w:hyperlink r:id="rId11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4">
        <w:r>
          <w:rPr>
            <w:rStyle w:val="Hyperlink"/>
          </w:rPr>
          <w:t xml:space="preserve">documentation</w:t>
        </w:r>
      </w:hyperlink>
      <w:r>
        <w:t xml:space="preserve"> </w:t>
      </w:r>
      <w:r>
        <w:t xml:space="preserve">for more information.</w:t>
      </w:r>
    </w:p>
    <w:p>
      <w:pPr>
        <w:pStyle w:val="Textkrper"/>
      </w:pPr>
      <w:r>
        <w:t xml:space="preserve">See</w:t>
      </w:r>
      <w:r>
        <w:t xml:space="preserve"> </w:t>
      </w:r>
      <w:hyperlink r:id="rId11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16">
        <w:r>
          <w:rPr>
            <w:rStyle w:val="Hyperlink"/>
          </w:rPr>
          <w:t xml:space="preserve">raster: Geographic Data Analysis and Modeling</w:t>
        </w:r>
      </w:hyperlink>
      <w:r>
        <w:t xml:space="preserve">)</w:t>
      </w:r>
    </w:p>
    <w:p>
      <w:pPr>
        <w:pStyle w:val="berschrift2"/>
      </w:pPr>
      <w:bookmarkStart w:id="117" w:name="data-api"/>
      <w:r>
        <w:t xml:space="preserve">7.3	Data API</w:t>
      </w:r>
      <w:bookmarkEnd w:id="11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2"/>
          <w:ilvl w:val="0"/>
        </w:numPr>
      </w:pPr>
      <w:r>
        <w:t xml:space="preserve">With a REST API web data is accessible through a URL (Client-Server call via HTTP protocol)</w:t>
      </w:r>
    </w:p>
    <w:p>
      <w:pPr>
        <w:pStyle w:val="Compact"/>
        <w:numPr>
          <w:numId w:val="1032"/>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2"/>
          <w:ilvl w:val="0"/>
        </w:numPr>
      </w:pPr>
      <w:r>
        <w:t xml:space="preserve">URL Parameters are used to filter specific data from a response.</w:t>
      </w:r>
    </w:p>
    <w:p>
      <w:pPr>
        <w:pStyle w:val="Compact"/>
        <w:numPr>
          <w:numId w:val="1032"/>
          <w:ilvl w:val="0"/>
        </w:numPr>
      </w:pPr>
      <w:r>
        <w:t xml:space="preserve">Typically, APIs can return data in a number of different formats.</w:t>
      </w:r>
    </w:p>
    <w:p>
      <w:pPr>
        <w:pStyle w:val="Compact"/>
        <w:numPr>
          <w:numId w:val="1032"/>
          <w:ilvl w:val="0"/>
        </w:numPr>
      </w:pPr>
      <w:r>
        <w:t xml:space="preserve">JSON is a very popular format for transferring web data.</w:t>
      </w:r>
    </w:p>
    <w:p>
      <w:pPr>
        <w:pStyle w:val="Compact"/>
        <w:numPr>
          <w:numId w:val="1032"/>
          <w:ilvl w:val="0"/>
        </w:numPr>
      </w:pPr>
      <w:r>
        <w:t xml:space="preserve">The two primary elements that make up JSON are keys and values.</w:t>
      </w:r>
    </w:p>
    <w:p>
      <w:pPr>
        <w:pStyle w:val="FirstParagraph"/>
      </w:pPr>
      <w:r>
        <w:t xml:space="preserve">The</w:t>
      </w:r>
      <w:r>
        <w:t xml:space="preserve"> </w:t>
      </w:r>
      <w:hyperlink r:id="rId118">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1">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19">
        <w:r>
          <w:rPr>
            <w:rStyle w:val="Hyperlink"/>
          </w:rPr>
          <w:t xml:space="preserve">APIs</w:t>
        </w:r>
      </w:hyperlink>
      <w:r>
        <w:t xml:space="preserve"> </w:t>
      </w:r>
      <w:r>
        <w:t xml:space="preserve">offered by</w:t>
      </w:r>
      <w:r>
        <w:t xml:space="preserve"> </w:t>
      </w:r>
      <w:hyperlink r:id="rId12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1">
        <w:r>
          <w:rPr>
            <w:rStyle w:val="Hyperlink"/>
          </w:rPr>
          <w:t xml:space="preserve">Current Weather API</w:t>
        </w:r>
      </w:hyperlink>
      <w:r>
        <w:t xml:space="preserve">, which is one out of currenty</w:t>
      </w:r>
      <w:r>
        <w:t xml:space="preserve"> </w:t>
      </w:r>
      <w:hyperlink r:id="rId12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3">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277</w:t>
      </w:r>
      <w:r>
        <w:br/>
      </w:r>
      <w:r>
        <w:rPr>
          <w:rStyle w:val="VerbatimChar"/>
        </w:rPr>
        <w:t xml:space="preserve">##   ..$ feels_like: num 276</w:t>
      </w:r>
      <w:r>
        <w:br/>
      </w:r>
      <w:r>
        <w:rPr>
          <w:rStyle w:val="VerbatimChar"/>
        </w:rPr>
        <w:t xml:space="preserve">##   ..$ temp_min  : num 273</w:t>
      </w:r>
      <w:r>
        <w:br/>
      </w:r>
      <w:r>
        <w:rPr>
          <w:rStyle w:val="VerbatimChar"/>
        </w:rPr>
        <w:t xml:space="preserve">##   ..$ temp_max  : num 282</w:t>
      </w:r>
      <w:r>
        <w:br/>
      </w:r>
      <w:r>
        <w:rPr>
          <w:rStyle w:val="VerbatimChar"/>
        </w:rPr>
        <w:t xml:space="preserve">##   ..$ pressure  : int 1027</w:t>
      </w:r>
      <w:r>
        <w:br/>
      </w:r>
      <w:r>
        <w:rPr>
          <w:rStyle w:val="VerbatimChar"/>
        </w:rPr>
        <w:t xml:space="preserve">##   ..$ humidity  : int 94</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330</w:t>
      </w:r>
      <w:r>
        <w:br/>
      </w:r>
      <w:r>
        <w:rPr>
          <w:rStyle w:val="VerbatimChar"/>
        </w:rPr>
        <w:t xml:space="preserve">##  $ clouds    :List of 1</w:t>
      </w:r>
      <w:r>
        <w:br/>
      </w:r>
      <w:r>
        <w:rPr>
          <w:rStyle w:val="VerbatimChar"/>
        </w:rPr>
        <w:t xml:space="preserve">##   ..$ all: int 75</w:t>
      </w:r>
      <w:r>
        <w:br/>
      </w:r>
      <w:r>
        <w:rPr>
          <w:rStyle w:val="VerbatimChar"/>
        </w:rPr>
        <w:t xml:space="preserve">##  $ dt        : int 1637662348</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1637648729</w:t>
      </w:r>
      <w:r>
        <w:br/>
      </w:r>
      <w:r>
        <w:rPr>
          <w:rStyle w:val="VerbatimChar"/>
        </w:rPr>
        <w:t xml:space="preserve">##   ..$ sunset : int 1637681009</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1">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4">
        <w:r>
          <w:rPr>
            <w:rStyle w:val="Hyperlink"/>
          </w:rPr>
          <w:t xml:space="preserve">Tidyverse</w:t>
        </w:r>
      </w:hyperlink>
      <w:r>
        <w:t xml:space="preserve"> </w:t>
      </w:r>
      <w:r>
        <w:t xml:space="preserve">also provides other packages for reading data such as</w:t>
      </w:r>
      <w:r>
        <w:t xml:space="preserve"> </w:t>
      </w:r>
      <w:hyperlink r:id="rId125">
        <w:r>
          <w:rPr>
            <w:rStyle w:val="Hyperlink"/>
          </w:rPr>
          <w:t xml:space="preserve">DBI</w:t>
        </w:r>
      </w:hyperlink>
      <w:r>
        <w:t xml:space="preserve"> </w:t>
      </w:r>
      <w:r>
        <w:t xml:space="preserve">for relational databases</w:t>
      </w:r>
      <w:r>
        <w:t xml:space="preserve"> </w:t>
      </w:r>
      <w:hyperlink r:id="rId126">
        <w:r>
          <w:rPr>
            <w:rStyle w:val="Hyperlink"/>
          </w:rPr>
          <w:t xml:space="preserve">jsonlite</w:t>
        </w:r>
      </w:hyperlink>
      <w:r>
        <w:t xml:space="preserve"> </w:t>
      </w:r>
      <w:r>
        <w:t xml:space="preserve">for JSON and</w:t>
      </w:r>
      <w:r>
        <w:t xml:space="preserve"> </w:t>
      </w:r>
      <w:hyperlink r:id="rId127">
        <w:r>
          <w:rPr>
            <w:rStyle w:val="Hyperlink"/>
          </w:rPr>
          <w:t xml:space="preserve">xml2</w:t>
        </w:r>
      </w:hyperlink>
      <w:r>
        <w:t xml:space="preserve"> </w:t>
      </w:r>
      <w:r>
        <w:t xml:space="preserve">for XML.</w:t>
      </w:r>
    </w:p>
    <w:p>
      <w:pPr>
        <w:pStyle w:val="berschrift1"/>
      </w:pPr>
      <w:bookmarkStart w:id="128" w:name="data-visualisation"/>
      <w:r>
        <w:t xml:space="preserve">8	Data visualisation</w:t>
      </w:r>
      <w:bookmarkEnd w:id="128"/>
    </w:p>
    <w:p>
      <w:pPr>
        <w:pStyle w:val="FirstParagraph"/>
      </w:pPr>
      <w:r>
        <w:t xml:space="preserve">R has a very rich set of graphical functions. The</w:t>
      </w:r>
      <w:r>
        <w:t xml:space="preserve"> </w:t>
      </w:r>
      <w:hyperlink r:id="rId12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13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1" w:name="the-grammar-of-graphics"/>
      <w:r>
        <w:t xml:space="preserve">8.1	The Grammar of Graphics</w:t>
      </w:r>
      <w:bookmarkEnd w:id="131"/>
    </w:p>
    <w:p>
      <w:pPr>
        <w:pStyle w:val="FirstParagraph"/>
      </w:pPr>
      <w:r>
        <w:t xml:space="preserve">The</w:t>
      </w:r>
      <w:r>
        <w:t xml:space="preserve"> </w:t>
      </w:r>
      <w:hyperlink r:id="rId130">
        <w:r>
          <w:rPr>
            <w:rStyle w:val="Hyperlink"/>
          </w:rPr>
          <w:t xml:space="preserve">ggplot2 library</w:t>
        </w:r>
      </w:hyperlink>
      <w:r>
        <w:t xml:space="preserve"> </w:t>
      </w:r>
      <w:r>
        <w:t xml:space="preserve">is part of</w:t>
      </w:r>
      <w:r>
        <w:t xml:space="preserve"> </w:t>
      </w:r>
      <w:hyperlink r:id="rId132">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3"/>
          <w:ilvl w:val="0"/>
        </w:numPr>
      </w:pPr>
      <w:r>
        <w:t xml:space="preserve">Data - The data element is the dataset itself.</w:t>
      </w:r>
    </w:p>
    <w:p>
      <w:pPr>
        <w:pStyle w:val="Compact"/>
        <w:numPr>
          <w:numId w:val="1033"/>
          <w:ilvl w:val="0"/>
        </w:numPr>
      </w:pPr>
      <w:r>
        <w:t xml:space="preserve">Aesthetics - This layer defines how variables are mapped onto scales (see description below).</w:t>
      </w:r>
    </w:p>
    <w:p>
      <w:pPr>
        <w:pStyle w:val="Compact"/>
        <w:numPr>
          <w:numId w:val="1033"/>
          <w:ilvl w:val="0"/>
        </w:numPr>
      </w:pPr>
      <w:r>
        <w:t xml:space="preserve">Geometries - This element determines how our data is being displayed (bars, points, lines)</w:t>
      </w:r>
    </w:p>
    <w:p>
      <w:pPr>
        <w:pStyle w:val="Compact"/>
        <w:numPr>
          <w:numId w:val="1033"/>
          <w:ilvl w:val="0"/>
        </w:numPr>
      </w:pPr>
      <w:r>
        <w:t xml:space="preserve">Facets - Facetting splits the data into subset and displays the same graph for every subset.</w:t>
      </w:r>
    </w:p>
    <w:p>
      <w:pPr>
        <w:pStyle w:val="Compact"/>
        <w:numPr>
          <w:numId w:val="1033"/>
          <w:ilvl w:val="0"/>
        </w:numPr>
      </w:pPr>
      <w:r>
        <w:t xml:space="preserve">Statistics - These are statistics derived from the data (add mean, median, quartile, etc.).</w:t>
      </w:r>
    </w:p>
    <w:p>
      <w:pPr>
        <w:pStyle w:val="Compact"/>
        <w:numPr>
          <w:numId w:val="1033"/>
          <w:ilvl w:val="0"/>
        </w:numPr>
      </w:pPr>
      <w:r>
        <w:t xml:space="preserve">Coordinates - This element determines the transformation of axes (e.g. change spacing of displayed data)</w:t>
      </w:r>
    </w:p>
    <w:p>
      <w:pPr>
        <w:pStyle w:val="Compact"/>
        <w:numPr>
          <w:numId w:val="1033"/>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4"/>
          <w:ilvl w:val="0"/>
        </w:numPr>
      </w:pPr>
      <w:r>
        <w:t xml:space="preserve">Size</w:t>
      </w:r>
    </w:p>
    <w:p>
      <w:pPr>
        <w:pStyle w:val="Compact"/>
        <w:numPr>
          <w:numId w:val="1034"/>
          <w:ilvl w:val="0"/>
        </w:numPr>
      </w:pPr>
      <w:r>
        <w:t xml:space="preserve">Shape</w:t>
      </w:r>
    </w:p>
    <w:p>
      <w:pPr>
        <w:pStyle w:val="Compact"/>
        <w:numPr>
          <w:numId w:val="1034"/>
          <w:ilvl w:val="0"/>
        </w:numPr>
      </w:pPr>
      <w:r>
        <w:t xml:space="preserve">Orientation</w:t>
      </w:r>
    </w:p>
    <w:p>
      <w:pPr>
        <w:pStyle w:val="Compact"/>
        <w:numPr>
          <w:numId w:val="1034"/>
          <w:ilvl w:val="0"/>
        </w:numPr>
      </w:pPr>
      <w:r>
        <w:t xml:space="preserve">Colour (hue)</w:t>
      </w:r>
    </w:p>
    <w:p>
      <w:pPr>
        <w:pStyle w:val="Compact"/>
        <w:numPr>
          <w:numId w:val="1034"/>
          <w:ilvl w:val="0"/>
        </w:numPr>
      </w:pPr>
      <w:r>
        <w:t xml:space="preserve">Colour value (brightness)</w:t>
      </w:r>
    </w:p>
    <w:p>
      <w:pPr>
        <w:pStyle w:val="Compact"/>
        <w:numPr>
          <w:numId w:val="1034"/>
          <w:ilvl w:val="0"/>
        </w:numPr>
      </w:pPr>
      <w:r>
        <w:t xml:space="preserve">Texture</w:t>
      </w:r>
    </w:p>
    <w:p>
      <w:pPr>
        <w:pStyle w:val="Compact"/>
        <w:numPr>
          <w:numId w:val="1034"/>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4">
        <w:r>
          <w:rPr>
            <w:rStyle w:val="Hyperlink"/>
          </w:rPr>
          <w:t xml:space="preserve">article</w:t>
        </w:r>
      </w:hyperlink>
      <w:r>
        <w:t xml:space="preserve"> </w:t>
      </w:r>
      <w:r>
        <w:t xml:space="preserve">by Hadley Wickham.</w:t>
      </w:r>
    </w:p>
    <w:p>
      <w:pPr>
        <w:pStyle w:val="berschrift2"/>
      </w:pPr>
      <w:bookmarkStart w:id="135" w:name="visualization-of-distributions"/>
      <w:r>
        <w:t xml:space="preserve">8.2	Visualization of distributions</w:t>
      </w:r>
      <w:bookmarkEnd w:id="13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5"/>
          <w:ilvl w:val="0"/>
        </w:numPr>
      </w:pPr>
      <w:r>
        <w:rPr>
          <w:b/>
        </w:rPr>
        <w:t xml:space="preserve">time</w:t>
      </w:r>
      <w:r>
        <w:t xml:space="preserve"> </w:t>
      </w:r>
      <w:r>
        <w:t xml:space="preserve">of measurement</w:t>
      </w:r>
    </w:p>
    <w:p>
      <w:pPr>
        <w:numPr>
          <w:numId w:val="1035"/>
          <w:ilvl w:val="0"/>
        </w:numPr>
      </w:pPr>
      <w:r>
        <w:t xml:space="preserve">ID of the measuring</w:t>
      </w:r>
      <w:r>
        <w:t xml:space="preserve"> </w:t>
      </w:r>
      <w:r>
        <w:rPr>
          <w:b/>
        </w:rPr>
        <w:t xml:space="preserve">station</w:t>
      </w:r>
    </w:p>
    <w:p>
      <w:pPr>
        <w:numPr>
          <w:numId w:val="1035"/>
          <w:ilvl w:val="0"/>
        </w:numPr>
      </w:pPr>
      <w:r>
        <w:t xml:space="preserve">measured meteorological</w:t>
      </w:r>
      <w:r>
        <w:t xml:space="preserve"> </w:t>
      </w:r>
      <w:hyperlink r:id="rId137">
        <w:r>
          <w:rPr>
            <w:b/>
            <w:rStyle w:val="Hyperlink"/>
          </w:rPr>
          <w:t xml:space="preserve">component</w:t>
        </w:r>
      </w:hyperlink>
    </w:p>
    <w:p>
      <w:pPr>
        <w:numPr>
          <w:numId w:val="1035"/>
          <w:ilvl w:val="0"/>
        </w:numPr>
      </w:pPr>
      <w:hyperlink r:id="rId138">
        <w:r>
          <w:rPr>
            <w:b/>
            <w:rStyle w:val="Hyperlink"/>
          </w:rPr>
          <w:t xml:space="preserve">meantype</w:t>
        </w:r>
      </w:hyperlink>
    </w:p>
    <w:p>
      <w:pPr>
        <w:numPr>
          <w:numId w:val="1035"/>
          <w:ilvl w:val="0"/>
        </w:numPr>
      </w:pPr>
      <w:r>
        <w:rPr>
          <w:b/>
        </w:rPr>
        <w:t xml:space="preserve">unit</w:t>
      </w:r>
      <w:r>
        <w:t xml:space="preserve"> </w:t>
      </w:r>
      <w:r>
        <w:t xml:space="preserve">of measurement</w:t>
      </w:r>
    </w:p>
    <w:p>
      <w:pPr>
        <w:numPr>
          <w:numId w:val="1035"/>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3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3">
        <w:r>
          <w:rPr>
            <w:rStyle w:val="Hyperlink"/>
          </w:rPr>
          <w:t xml:space="preserve">predefined ggplot colors</w:t>
        </w:r>
      </w:hyperlink>
      <w:r>
        <w:t xml:space="preserve"> </w:t>
      </w:r>
      <w:r>
        <w:t xml:space="preserve">grey20, grey50 and grey80. Instead of ggplot colors, you can also use</w:t>
      </w:r>
      <w:r>
        <w:t xml:space="preserve"> </w:t>
      </w:r>
      <w:hyperlink r:id="rId14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6">
        <w:r>
          <w:rPr>
            <w:rStyle w:val="Hyperlink"/>
          </w:rPr>
          <w:t xml:space="preserve">input data</w:t>
        </w:r>
      </w:hyperlink>
      <w:r>
        <w:t xml:space="preserve">, recreate the histogram and insert one additional line of code to add a plot title (see</w:t>
      </w:r>
      <w:r>
        <w:t xml:space="preserve"> </w:t>
      </w:r>
      <w:hyperlink r:id="rId14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7" w:name="boxplots"/>
      <w:r>
        <w:t xml:space="preserve">8.3	Boxplots</w:t>
      </w:r>
      <w:bookmarkEnd w:id="147"/>
    </w:p>
    <w:p>
      <w:pPr>
        <w:pStyle w:val="FirstParagraph"/>
      </w:pPr>
      <w:r>
        <w:t xml:space="preserve">The same basic syntax is used to create other types of plots like bar plots (use geometry</w:t>
      </w:r>
      <w:r>
        <w:t xml:space="preserve"> </w:t>
      </w:r>
      <w:hyperlink r:id="rId148">
        <w:r>
          <w:rPr>
            <w:rStyle w:val="VerbatimChar"/>
            <w:rStyle w:val="Hyperlink"/>
          </w:rPr>
          <w:t xml:space="preserve">geom_bar()</w:t>
        </w:r>
      </w:hyperlink>
      <w:r>
        <w:t xml:space="preserve"> </w:t>
      </w:r>
      <w:r>
        <w:t xml:space="preserve">or</w:t>
      </w:r>
      <w:r>
        <w:t xml:space="preserve"> </w:t>
      </w:r>
      <w:hyperlink r:id="rId148">
        <w:r>
          <w:rPr>
            <w:rStyle w:val="VerbatimChar"/>
            <w:rStyle w:val="Hyperlink"/>
          </w:rPr>
          <w:t xml:space="preserve">geom_col()</w:t>
        </w:r>
      </w:hyperlink>
      <w:r>
        <w:t xml:space="preserve">), line plots (use geometry</w:t>
      </w:r>
      <w:r>
        <w:t xml:space="preserve"> </w:t>
      </w:r>
      <w:hyperlink r:id="rId149">
        <w:r>
          <w:rPr>
            <w:rStyle w:val="VerbatimChar"/>
            <w:rStyle w:val="Hyperlink"/>
          </w:rPr>
          <w:t xml:space="preserve">geom_line()</w:t>
        </w:r>
      </w:hyperlink>
      <w:r>
        <w:t xml:space="preserve">) and many</w:t>
      </w:r>
      <w:r>
        <w:t xml:space="preserve"> </w:t>
      </w:r>
      <w:hyperlink r:id="rId15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2">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3">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4">
        <w:r>
          <w:rPr>
            <w:rStyle w:val="Hyperlink"/>
          </w:rPr>
          <w:t xml:space="preserve">my solution</w:t>
        </w:r>
      </w:hyperlink>
      <w:r>
        <w:t xml:space="preserve">!</w:t>
      </w:r>
    </w:p>
    <w:p>
      <w:pPr>
        <w:pStyle w:val="berschrift2"/>
      </w:pPr>
      <w:bookmarkStart w:id="155" w:name="scatterplots"/>
      <w:r>
        <w:t xml:space="preserve">8.4	Scatterplots</w:t>
      </w:r>
      <w:bookmarkEnd w:id="15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5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6"/>
          <w:ilvl w:val="0"/>
        </w:numPr>
      </w:pPr>
      <w:r>
        <w:t xml:space="preserve">How many measurements (records) are included in the scatterplot?</w:t>
      </w:r>
    </w:p>
    <w:p>
      <w:pPr>
        <w:pStyle w:val="Compact"/>
        <w:numPr>
          <w:numId w:val="1036"/>
          <w:ilvl w:val="0"/>
        </w:numPr>
      </w:pPr>
      <w:r>
        <w:t xml:space="preserve">What is value.x and value.y?</w:t>
      </w:r>
    </w:p>
    <w:p>
      <w:pPr>
        <w:pStyle w:val="Compact"/>
        <w:numPr>
          <w:numId w:val="1036"/>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7"/>
          <w:ilvl w:val="0"/>
        </w:numPr>
      </w:pPr>
      <w:r>
        <w:t xml:space="preserve">Measurements between 21.10.2021 14:00 and 22.10.2021 12:00, half-hourly interval -&gt; 45 records (see envoronment tab in RStudio)</w:t>
      </w:r>
    </w:p>
    <w:p>
      <w:pPr>
        <w:pStyle w:val="Compact"/>
        <w:numPr>
          <w:numId w:val="1037"/>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7"/>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59" w:name="map-visualization"/>
      <w:r>
        <w:t xml:space="preserve">8.5	Map visualization</w:t>
      </w:r>
      <w:bookmarkEnd w:id="15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0">
        <w:r>
          <w:rPr>
            <w:rStyle w:val="Hyperlink"/>
          </w:rPr>
          <w:t xml:space="preserve">North Carolina</w:t>
        </w:r>
      </w:hyperlink>
      <w:r>
        <w:t xml:space="preserve"> </w:t>
      </w:r>
      <w:r>
        <w:t xml:space="preserve">and</w:t>
      </w:r>
      <w:r>
        <w:t xml:space="preserve"> </w:t>
      </w:r>
      <w:hyperlink r:id="rId161">
        <w:r>
          <w:rPr>
            <w:rStyle w:val="Hyperlink"/>
          </w:rPr>
          <w:t xml:space="preserve">US States</w:t>
        </w:r>
      </w:hyperlink>
      <w:r>
        <w:t xml:space="preserve"> </w:t>
      </w:r>
      <w:r>
        <w:t xml:space="preserve">sample datasets.</w:t>
      </w:r>
    </w:p>
    <w:p>
      <w:pPr>
        <w:pStyle w:val="Textkrper"/>
      </w:pPr>
      <w:r>
        <w:t xml:space="preserve">base map: geom_sf function, which simply adds a geometry stored in a sf object</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"World map"</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9-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1-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nc_points&lt;-</w:t>
      </w:r>
      <w:r>
        <w:rPr>
          <w:rStyle w:val="StringTok"/>
        </w:rPr>
        <w:t xml:space="preserve"> </w:t>
      </w:r>
      <w:r>
        <w:rPr>
          <w:rStyle w:val="KeywordTok"/>
        </w:rPr>
        <w:t xml:space="preserve">st_centroid</w:t>
      </w:r>
      <w:r>
        <w:rPr>
          <w:rStyle w:val="NormalTok"/>
        </w:rPr>
        <w:t xml:space="preserve">(nc)</w:t>
      </w:r>
      <w:r>
        <w:br/>
      </w: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create final appealing map: north arrow, scale bar, legend, annotations</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p>
    <w:p>
      <w:pPr>
        <w:pStyle w:val="SourceCode"/>
      </w:pPr>
      <w:r>
        <w:rPr>
          <w:rStyle w:val="VerbatimChar"/>
        </w:rPr>
        <w:t xml:space="preserve">## Reading layer `us-states' from data source </w:t>
      </w:r>
      <w:r>
        <w:br/>
      </w:r>
      <w:r>
        <w:rPr>
          <w:rStyle w:val="VerbatimChar"/>
        </w:rPr>
        <w:t xml:space="preserve">##   `C:\Users\b1045498\Downloads\Opt_AppDev-R\data\us-states.shp' </w:t>
      </w:r>
      <w:r>
        <w:br/>
      </w:r>
      <w:r>
        <w:rPr>
          <w:rStyle w:val="VerbatimChar"/>
        </w:rPr>
        <w:t xml:space="preserve">##   using driver `ESRI Shapefile'</w:t>
      </w:r>
      <w:r>
        <w:br/>
      </w:r>
      <w:r>
        <w:rPr>
          <w:rStyle w:val="VerbatimChar"/>
        </w:rPr>
        <w:t xml:space="preserve">## Simple feature collection with 49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-124.7258 ymin: 24.49813 xmax: -66.9499 ymax: 49.38436</w:t>
      </w:r>
      <w:r>
        <w:br/>
      </w:r>
      <w:r>
        <w:rPr>
          <w:rStyle w:val="VerbatimChar"/>
        </w:rPr>
        <w:t xml:space="preserve">## Geodetic CRS:  NAD83</w:t>
      </w:r>
    </w:p>
    <w:p>
      <w:pPr>
        <w:pStyle w:val="SourceCode"/>
      </w:pP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8"/>
                    <a:stretch>
                      <a:fillRect/>
                    </a:stretch>
                  </pic:blipFill>
                  <pic:spPr bwMode="auto">
                    <a:xfrm>
                      <a:off x="0" y="0"/>
                      <a:ext cx="4620126" cy="554415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berschrift1"/>
      </w:pPr>
      <w:bookmarkStart w:id="169" w:name="references"/>
      <w:r>
        <w:t xml:space="preserve">References</w:t>
      </w:r>
      <w:bookmarkEnd w:id="169"/>
    </w:p>
    <w:p>
      <w:pPr>
        <w:pStyle w:val="FirstParagraph"/>
      </w:pPr>
      <w:hyperlink r:id="rId118">
        <w:r>
          <w:rPr>
            <w:rStyle w:val="Hyperlink"/>
          </w:rPr>
          <w:t xml:space="preserve">https://cran.r-project.org/web/packages/httr/vignettes/quickstart.html</w:t>
        </w:r>
      </w:hyperlink>
      <w:r>
        <w:t xml:space="preserve"> </w:t>
      </w:r>
      <w:hyperlink r:id="rId170">
        <w:r>
          <w:rPr>
            <w:rStyle w:val="Hyperlink"/>
          </w:rPr>
          <w:t xml:space="preserve">https://sdesabbata.github.io/granolarr</w:t>
        </w:r>
      </w:hyperlink>
      <w:r>
        <w:t xml:space="preserve"> </w:t>
      </w:r>
      <w:hyperlink r:id="rId171">
        <w:r>
          <w:rPr>
            <w:rStyle w:val="Hyperlink"/>
          </w:rPr>
          <w:t xml:space="preserve">https://sdesabbata.github.io/r-for-geographic-data-science/</w:t>
        </w:r>
      </w:hyperlink>
      <w:r>
        <w:t xml:space="preserve"> </w:t>
      </w:r>
      <w:hyperlink r:id="rId172">
        <w:r>
          <w:rPr>
            <w:rStyle w:val="Hyperlink"/>
          </w:rPr>
          <w:t xml:space="preserve">https://geocompr.robinlovelace.net/</w:t>
        </w:r>
      </w:hyperlink>
      <w:r>
        <w:t xml:space="preserve"> </w:t>
      </w:r>
      <w:hyperlink r:id="rId173">
        <w:r>
          <w:rPr>
            <w:rStyle w:val="Hyperlink"/>
          </w:rPr>
          <w:t xml:space="preserve">https://thatdatatho.com/grammar-of-graphics-ggplot2/</w:t>
        </w:r>
      </w:hyperlink>
      <w:r>
        <w:t xml:space="preserve"> </w:t>
      </w:r>
      <w:hyperlink r:id="rId130">
        <w:r>
          <w:rPr>
            <w:rStyle w:val="Hyperlink"/>
          </w:rPr>
          <w:t xml:space="preserve">https://ggplot2.tidyverse.org/</w:t>
        </w:r>
      </w:hyperlink>
      <w:r>
        <w:t xml:space="preserve"> </w:t>
      </w:r>
      <w:hyperlink r:id="rId174">
        <w:r>
          <w:rPr>
            <w:rStyle w:val="Hyperlink"/>
          </w:rPr>
          <w:t xml:space="preserve">https://www.springer.com/de/book/9780387245447</w:t>
        </w:r>
      </w:hyperlink>
      <w:r>
        <w:t xml:space="preserve"> </w:t>
      </w:r>
      <w:r>
        <w:t xml:space="preserve">source:</w:t>
      </w:r>
      <w:r>
        <w:t xml:space="preserve"> </w:t>
      </w:r>
      <w:hyperlink r:id="rId175">
        <w:r>
          <w:rPr>
            <w:rStyle w:val="Hyperlink"/>
          </w:rPr>
          <w:t xml:space="preserve">https://r-spatial.org/r/2018/10/25/ggplot2-sf.html</w:t>
        </w:r>
      </w:hyperlink>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133" Target="media/rId133.png" /><Relationship Type="http://schemas.openxmlformats.org/officeDocument/2006/relationships/image" Id="rId94" Target="media/rId94.png" /><Relationship Type="http://schemas.openxmlformats.org/officeDocument/2006/relationships/hyperlink" Id="rId160" Target="%22data/nc.shp%22" TargetMode="External" /><Relationship Type="http://schemas.openxmlformats.org/officeDocument/2006/relationships/hyperlink" Id="rId161" Target="%22data/us-states.shp%22" TargetMode="External"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2"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75"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70"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71"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3"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4"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60" Target="%22data/nc.shp%22" TargetMode="External" /><Relationship Type="http://schemas.openxmlformats.org/officeDocument/2006/relationships/hyperlink" Id="rId161" Target="%22data/us-states.shp%22" TargetMode="External"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72"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175" Target="https://r-spatial.org/r/2018/10/25/ggplot2-sf.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70"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71"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73"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74"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2021-11-23T10:13:43Z</dcterms:created>
  <dcterms:modified xsi:type="dcterms:W3CDTF">2021-11-23T10:13:43Z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23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