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420" w:type="dxa"/>
              <w:bottom w:w="420" w:type="dxa"/>
              <w:left w:w="340" w:type="dxa"/>
              <w:right w:w="340" w:type="dxa"/>
            </w:tcMar>
          </w:tcPr>
          <w:p>
            <w:pPr>
              <w:spacing w:before="0" w:after="28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944000" cy="13125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izando-logo-fundo-escu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312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FFFFFF"/>
                <w:sz w:val="60"/>
              </w:rPr>
              <w:t>MODELO. PARECER DE ELEGIBILIDADE</w:t>
            </w:r>
          </w:p>
          <w:p>
            <w:pPr>
              <w:spacing w:before="0" w:after="240" w:line="240" w:lineRule="auto"/>
            </w:pPr>
            <w:r>
              <w:rPr>
                <w:rFonts w:ascii="Calibri" w:hAnsi="Calibri"/>
                <w:color w:val="D1B484"/>
                <w:sz w:val="20"/>
              </w:rPr>
              <w:t>O sinal verde ou vermelho antes de escrever qualquer proposta</w:t>
            </w:r>
          </w:p>
          <w:p>
            <w:pPr>
              <w:spacing w:before="0" w:after="240" w:line="240" w:lineRule="auto"/>
              <w:pBdr>
                <w:bottom w:val="single" w:sz="16" w:space="0" w:color="D1B484"/>
              </w:pBdr>
            </w:pP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color w:val="FFFFFF"/>
                <w:sz w:val="32"/>
              </w:rPr>
              <w:t>Parecer de elegibilidade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D9E4DE"/>
                <w:sz w:val="21"/>
              </w:rPr>
              <w:t>Modelo em branco do CaptaDoc, primeira estação da linha de montagem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4986"/>
        <w:gridCol w:w="4986"/>
      </w:tblGrid>
      <w:tr>
        <w:tc>
          <w:tcPr>
            <w:tcW w:type="dxa" w:w="3061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D624D"/>
                <w:sz w:val="17"/>
              </w:rPr>
              <w:t>AGENTE RESPONSÁVEL</w:t>
            </w:r>
          </w:p>
        </w:tc>
        <w:tc>
          <w:tcPr>
            <w:tcW w:type="dxa" w:w="6576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CaptaDoc</w:t>
            </w:r>
          </w:p>
        </w:tc>
      </w:tr>
      <w:tr>
        <w:tc>
          <w:tcPr>
            <w:tcW w:type="dxa" w:w="3061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FFFFFF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D624D"/>
                <w:sz w:val="17"/>
              </w:rPr>
              <w:t>BASE LEGAL</w:t>
            </w:r>
          </w:p>
        </w:tc>
        <w:tc>
          <w:tcPr>
            <w:tcW w:type="dxa" w:w="6576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FFFFFF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Gate de Elegibilidade (CLAUDE.md) e checklist de 13 pontos do CaptaDoc</w:t>
            </w:r>
          </w:p>
        </w:tc>
      </w:tr>
      <w:tr>
        <w:tc>
          <w:tcPr>
            <w:tcW w:type="dxa" w:w="3061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D624D"/>
                <w:sz w:val="17"/>
              </w:rPr>
              <w:t>PRAZO FINAL DE INSCRIÇÃO</w:t>
            </w:r>
          </w:p>
        </w:tc>
        <w:tc>
          <w:tcPr>
            <w:tcW w:type="dxa" w:w="6576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Preencher com o prazo final de inscrição do edital</w:t>
            </w:r>
          </w:p>
        </w:tc>
      </w:tr>
      <w:tr>
        <w:tc>
          <w:tcPr>
            <w:tcW w:type="dxa" w:w="3061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FFFFFF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D624D"/>
                <w:sz w:val="17"/>
              </w:rPr>
              <w:t>ONDE SE INSCREVE</w:t>
            </w:r>
          </w:p>
        </w:tc>
        <w:tc>
          <w:tcPr>
            <w:tcW w:type="dxa" w:w="6576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FFFFFF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Preencher com a plataforma de submissão do edital</w:t>
            </w:r>
          </w:p>
        </w:tc>
      </w:tr>
      <w:tr>
        <w:tc>
          <w:tcPr>
            <w:tcW w:type="dxa" w:w="3061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D624D"/>
                <w:sz w:val="17"/>
              </w:rPr>
              <w:t>DOCUMENTO PREPARADO EM</w:t>
            </w:r>
          </w:p>
        </w:tc>
        <w:tc>
          <w:tcPr>
            <w:tcW w:type="dxa" w:w="6576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Preencher com a data de elaboração do parecer</w:t>
            </w:r>
          </w:p>
        </w:tc>
      </w:tr>
    </w:tbl>
    <w:p>
      <w:pPr>
        <w:spacing w:before="320" w:after="0" w:line="288" w:lineRule="auto"/>
      </w:pPr>
      <w:r>
        <w:rPr>
          <w:rFonts w:ascii="Calibri" w:hAnsi="Calibri"/>
          <w:i/>
          <w:color w:val="5A6660"/>
          <w:sz w:val="19"/>
        </w:rPr>
        <w:t>Este é um modelo em branco. Substitua todo texto entre chaves duplas pelo dado real do edital e da OSC. Nenhuma seção pode ficar vazia: quando o edital não trouxer a informação, registre "o edital não especifica" em vez de deixar em branco.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SUMÁRIO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4986"/>
        <w:gridCol w:w="4986"/>
      </w:tblGrid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0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Como usar este modelo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1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Identificação do parecer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2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Veredito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3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Resumo em números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4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O edital em síntese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5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Quem pode e quem não pode participar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6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Categorias ou linhas de financiamento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7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Base de cálculo externa e variável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8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Contrapartida, prestação de contas e acessibilidade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9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Quadro de aderência, requisito a requisito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10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Itens financiáveis e vedados que afetam a elegibilidade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11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Riscos de inabilitação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12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Caminhos para tornar a OSC elegível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13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Recomendação final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COMO USAR ESTE MODELO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0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Seis regras que valem para todo parecer gerado a partir deste modelo.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1.  </w:t>
      </w:r>
      <w:r>
        <w:rPr>
          <w:rFonts w:ascii="Calibri" w:hAnsi="Calibri"/>
          <w:b w:val="0"/>
          <w:color w:val="2B2B2B"/>
          <w:sz w:val="21"/>
        </w:rPr>
        <w:t>Substitua todo texto entre chaves duplas pelo dado real do edital e da OSC.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2.  </w:t>
      </w:r>
      <w:r>
        <w:rPr>
          <w:rFonts w:ascii="Calibri" w:hAnsi="Calibri"/>
          <w:b w:val="0"/>
          <w:color w:val="2B2B2B"/>
          <w:sz w:val="21"/>
        </w:rPr>
        <w:t>Este documento só pode ser gerado depois de rodar o checklist de 13 pontos (</w:t>
      </w:r>
      <w:r>
        <w:rPr>
          <w:rFonts w:ascii="Consolas" w:hAnsi="Consolas"/>
          <w:color w:val="1D624D"/>
          <w:sz w:val="21"/>
        </w:rPr>
        <w:t>.claude/rules/checklist-triagem-captadoc.md</w:t>
      </w:r>
      <w:r>
        <w:rPr>
          <w:rFonts w:ascii="Calibri" w:hAnsi="Calibri"/>
          <w:b w:val="0"/>
          <w:color w:val="2B2B2B"/>
          <w:sz w:val="21"/>
        </w:rPr>
        <w:t>). As seções 4 a 11 mapeiam direto para esses 13 pontos, e nenhuma pode ficar em branco, mesmo quando a resposta é "este edital não traz esta informação". Lacuna do edital é registro, não é lacuna do parecer.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3.  </w:t>
      </w:r>
      <w:r>
        <w:rPr>
          <w:rFonts w:ascii="Calibri" w:hAnsi="Calibri"/>
          <w:b w:val="0"/>
          <w:color w:val="2B2B2B"/>
          <w:sz w:val="21"/>
        </w:rPr>
        <w:t>O veredito usa exatamente a linguagem do Gate de Elegibilidade: APTO, APTO COM PENDÊNCIAS ou INAPTO NO MOMENTO. Nunca troque por sinônimo.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4.  </w:t>
      </w:r>
      <w:r>
        <w:rPr>
          <w:rFonts w:ascii="Calibri" w:hAnsi="Calibri"/>
          <w:b w:val="0"/>
          <w:color w:val="2B2B2B"/>
          <w:sz w:val="21"/>
        </w:rPr>
        <w:t>A seção 9 (quadro de aderência) é o coração do documento: cada requisito do edital vira uma linha comparada com a situação real da OSC. A coluna "Como tornar elegível" só fica vazia quando o status for Atende. Todo "Não atende" ou "Atende parcialmente" precisa de uma solução concreta, viável e legal, nunca um genérico "regularizar".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5.  </w:t>
      </w:r>
      <w:r>
        <w:rPr>
          <w:rFonts w:ascii="Calibri" w:hAnsi="Calibri"/>
          <w:b w:val="0"/>
          <w:color w:val="2B2B2B"/>
          <w:sz w:val="21"/>
        </w:rPr>
        <w:t>A seção 12 (caminhos para elegibilidade) agrupa as soluções da seção 9 por prazo de resolução. É o que direciona o próximo passo do captador quando o veredito não é APTO.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6.  </w:t>
      </w:r>
      <w:r>
        <w:rPr>
          <w:rFonts w:ascii="Calibri" w:hAnsi="Calibri"/>
          <w:b w:val="0"/>
          <w:color w:val="2B2B2B"/>
          <w:sz w:val="21"/>
        </w:rPr>
        <w:t xml:space="preserve">Antes de declarar qualquer documento como faltando, é obrigatório conferir a pasta real do cliente, conforme </w:t>
      </w:r>
      <w:r>
        <w:rPr>
          <w:rFonts w:ascii="Consolas" w:hAnsi="Consolas"/>
          <w:color w:val="1D624D"/>
          <w:sz w:val="21"/>
        </w:rPr>
        <w:t>.claude/rules/fonte-documentos-clientes.md</w:t>
      </w:r>
      <w:r>
        <w:rPr>
          <w:rFonts w:ascii="Calibri" w:hAnsi="Calibri"/>
          <w:b w:val="0"/>
          <w:color w:val="2B2B2B"/>
          <w:sz w:val="21"/>
        </w:rPr>
        <w:t>. O perfil da OSC sozinho não é fonte de documento.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F7F0E4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left w:val="single" w:sz="24" w:space="0" w:color="D1B484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Vocabulário das pílulas de situação, usado em todos os quadros deste parecer: </w:t>
            </w:r>
            <w:r>
              <w:rPr>
                <w:rFonts w:ascii="Calibri" w:hAnsi="Calibri"/>
                <w:b/>
                <w:color w:val="1D624D"/>
                <w:sz w:val="20"/>
              </w:rPr>
              <w:t>Atende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, </w:t>
            </w:r>
            <w:r>
              <w:rPr>
                <w:rFonts w:ascii="Calibri" w:hAnsi="Calibri"/>
                <w:b/>
                <w:color w:val="1D624D"/>
                <w:sz w:val="20"/>
              </w:rPr>
              <w:t>Atende parcialmente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, </w:t>
            </w:r>
            <w:r>
              <w:rPr>
                <w:rFonts w:ascii="Calibri" w:hAnsi="Calibri"/>
                <w:b/>
                <w:color w:val="1D624D"/>
                <w:sz w:val="20"/>
              </w:rPr>
              <w:t>Não atende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 </w:t>
            </w:r>
            <w:r>
              <w:rPr>
                <w:rFonts w:ascii="Calibri" w:hAnsi="Calibri"/>
                <w:b/>
                <w:color w:val="1D624D"/>
                <w:sz w:val="20"/>
              </w:rPr>
              <w:t>Não se aplica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. Nunca apague uma linha porque não se aplica: troque a marcação e explique o motivo em uma frase.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IDENTIFICAÇÃO DO PARECER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1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4986"/>
        <w:gridCol w:w="4986"/>
      </w:tblGrid>
      <w:tr>
        <w:tc>
          <w:tcPr>
            <w:tcW w:type="dxa" w:w="430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33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Preencher com</w:t>
            </w:r>
          </w:p>
        </w:tc>
      </w:tr>
      <w:tr>
        <w:tc>
          <w:tcPr>
            <w:tcW w:type="dxa" w:w="4308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OSC avaliada</w:t>
            </w:r>
          </w:p>
        </w:tc>
        <w:tc>
          <w:tcPr>
            <w:tcW w:type="dxa" w:w="533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{{OSC_NOME}} ({{OSC_MUNICIPIO_UF}})</w:t>
            </w:r>
          </w:p>
        </w:tc>
      </w:tr>
      <w:tr>
        <w:tc>
          <w:tcPr>
            <w:tcW w:type="dxa" w:w="430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Natureza jurídica</w:t>
            </w:r>
          </w:p>
        </w:tc>
        <w:tc>
          <w:tcPr>
            <w:tcW w:type="dxa" w:w="533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{{NATUREZA_JURIDICA_DA_OSC}}</w:t>
            </w:r>
          </w:p>
        </w:tc>
      </w:tr>
      <w:tr>
        <w:tc>
          <w:tcPr>
            <w:tcW w:type="dxa" w:w="4308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Edital</w:t>
            </w:r>
          </w:p>
        </w:tc>
        <w:tc>
          <w:tcPr>
            <w:tcW w:type="dxa" w:w="533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{{EDITAL_NOME_COMPLETO}} ({{EDITAL_IDENTIFICACAO}})</w:t>
            </w:r>
          </w:p>
        </w:tc>
      </w:tr>
      <w:tr>
        <w:tc>
          <w:tcPr>
            <w:tcW w:type="dxa" w:w="430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Órgão financiador</w:t>
            </w:r>
          </w:p>
        </w:tc>
        <w:tc>
          <w:tcPr>
            <w:tcW w:type="dxa" w:w="533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{{ORGAO_FINANCIADOR}}</w:t>
            </w:r>
          </w:p>
        </w:tc>
      </w:tr>
      <w:tr>
        <w:tc>
          <w:tcPr>
            <w:tcW w:type="dxa" w:w="4308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Categoria ou linha pretendida</w:t>
            </w:r>
          </w:p>
        </w:tc>
        <w:tc>
          <w:tcPr>
            <w:tcW w:type="dxa" w:w="533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{{CATEGORIA_OU_LINHA}}</w:t>
            </w:r>
          </w:p>
        </w:tc>
      </w:tr>
      <w:tr>
        <w:tc>
          <w:tcPr>
            <w:tcW w:type="dxa" w:w="430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Data de elaboração</w:t>
            </w:r>
          </w:p>
        </w:tc>
        <w:tc>
          <w:tcPr>
            <w:tcW w:type="dxa" w:w="533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{{DATA_ATUALIZACAO}}</w:t>
            </w:r>
          </w:p>
        </w:tc>
      </w:tr>
      <w:tr>
        <w:tc>
          <w:tcPr>
            <w:tcW w:type="dxa" w:w="4308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Documentos conferidos na pasta do cliente em</w:t>
            </w:r>
          </w:p>
        </w:tc>
        <w:tc>
          <w:tcPr>
            <w:tcW w:type="dxa" w:w="533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{{DATA_LEVANTAMENTO}}</w:t>
            </w:r>
          </w:p>
        </w:tc>
      </w:tr>
    </w:tbl>
    <w:p>
      <w:pPr>
        <w:spacing w:before="4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VEREDITO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2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3324"/>
        <w:gridCol w:w="3324"/>
        <w:gridCol w:w="3324"/>
      </w:tblGrid>
      <w:tr>
        <w:tc>
          <w:tcPr>
            <w:tcW w:type="dxa" w:w="346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Veredito</w:t>
            </w:r>
          </w:p>
        </w:tc>
        <w:tc>
          <w:tcPr>
            <w:tcW w:type="dxa" w:w="333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Justificativa</w:t>
            </w:r>
          </w:p>
        </w:tc>
        <w:tc>
          <w:tcPr>
            <w:tcW w:type="dxa" w:w="284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Pode avançar para a proposta?</w:t>
            </w:r>
          </w:p>
        </w:tc>
      </w:tr>
      <w:tr>
        <w:tc>
          <w:tcPr>
            <w:tcW w:type="dxa" w:w="346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{{VEREDITO: APTO, APTO COM PENDÊNCIAS ou INAPTO NO MOMENTO}}</w:t>
            </w:r>
          </w:p>
        </w:tc>
        <w:tc>
          <w:tcPr>
            <w:tcW w:type="dxa" w:w="333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{{JUSTIFICATIVA_DO_VEREDITO_EM_UMA_OU_DUAS_FRASES}}</w:t>
            </w:r>
          </w:p>
        </w:tc>
        <w:tc>
          <w:tcPr>
            <w:tcW w:type="dxa" w:w="284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{{RESPOSTA_DO_GATE}}</w:t>
            </w:r>
          </w:p>
        </w:tc>
      </w:tr>
    </w:tbl>
    <w:p>
      <w:pPr>
        <w:spacing w:before="40" w:after="120" w:line="240" w:lineRule="auto"/>
      </w:pPr>
    </w:p>
    <w:p>
      <w:pPr>
        <w:spacing w:before="160" w:after="80" w:line="240" w:lineRule="auto"/>
        <w:pBdr>
          <w:bottom w:val="single" w:sz="6" w:space="0" w:color="D1B484"/>
        </w:pBdr>
      </w:pPr>
      <w:r>
        <w:rPr>
          <w:rFonts w:ascii="Calibri" w:hAnsi="Calibri"/>
          <w:b/>
          <w:color w:val="1D624D"/>
          <w:sz w:val="22"/>
        </w:rPr>
        <w:t>As três respostas possíveis do Gate de Elegibilidade</w:t>
      </w:r>
    </w:p>
    <w:p>
      <w:pPr>
        <w:spacing w:before="0" w:after="60" w:line="276" w:lineRule="auto"/>
        <w:ind w:left="340" w:hanging="227"/>
      </w:pPr>
      <w:r>
        <w:rPr>
          <w:rFonts w:ascii="Calibri" w:hAnsi="Calibri"/>
          <w:color w:val="1D624D"/>
          <w:sz w:val="18"/>
        </w:rPr>
        <w:t xml:space="preserve">▪  </w:t>
      </w:r>
      <w:r>
        <w:rPr>
          <w:rFonts w:ascii="Calibri" w:hAnsi="Calibri"/>
          <w:b/>
          <w:color w:val="1D624D"/>
          <w:sz w:val="21"/>
        </w:rPr>
        <w:t>APTO.</w:t>
      </w:r>
      <w:r>
        <w:rPr>
          <w:rFonts w:ascii="Calibri" w:hAnsi="Calibri"/>
          <w:b w:val="0"/>
          <w:color w:val="2B2B2B"/>
          <w:sz w:val="21"/>
        </w:rPr>
        <w:t xml:space="preserve"> Sim, caminho livre.</w:t>
      </w:r>
    </w:p>
    <w:p>
      <w:pPr>
        <w:spacing w:before="0" w:after="60" w:line="276" w:lineRule="auto"/>
        <w:ind w:left="340" w:hanging="227"/>
      </w:pPr>
      <w:r>
        <w:rPr>
          <w:rFonts w:ascii="Calibri" w:hAnsi="Calibri"/>
          <w:color w:val="1D624D"/>
          <w:sz w:val="18"/>
        </w:rPr>
        <w:t xml:space="preserve">▪  </w:t>
      </w:r>
      <w:r>
        <w:rPr>
          <w:rFonts w:ascii="Calibri" w:hAnsi="Calibri"/>
          <w:b/>
          <w:color w:val="1D624D"/>
          <w:sz w:val="21"/>
        </w:rPr>
        <w:t>APTO COM PENDÊNCIAS.</w:t>
      </w:r>
      <w:r>
        <w:rPr>
          <w:rFonts w:ascii="Calibri" w:hAnsi="Calibri"/>
          <w:b w:val="0"/>
          <w:color w:val="2B2B2B"/>
          <w:sz w:val="21"/>
        </w:rPr>
        <w:t xml:space="preserve"> Sim, em paralelo, mas a submissão depende de regularizar as pendências listadas na seção 12.</w:t>
      </w:r>
    </w:p>
    <w:p>
      <w:pPr>
        <w:spacing w:before="0" w:after="60" w:line="276" w:lineRule="auto"/>
        <w:ind w:left="340" w:hanging="227"/>
      </w:pPr>
      <w:r>
        <w:rPr>
          <w:rFonts w:ascii="Calibri" w:hAnsi="Calibri"/>
          <w:color w:val="1D624D"/>
          <w:sz w:val="18"/>
        </w:rPr>
        <w:t xml:space="preserve">▪  </w:t>
      </w:r>
      <w:r>
        <w:rPr>
          <w:rFonts w:ascii="Calibri" w:hAnsi="Calibri"/>
          <w:b/>
          <w:color w:val="1D624D"/>
          <w:sz w:val="21"/>
        </w:rPr>
        <w:t>INAPTO NO MOMENTO.</w:t>
      </w:r>
      <w:r>
        <w:rPr>
          <w:rFonts w:ascii="Calibri" w:hAnsi="Calibri"/>
          <w:b w:val="0"/>
          <w:color w:val="2B2B2B"/>
          <w:sz w:val="21"/>
        </w:rPr>
        <w:t xml:space="preserve"> Não. Resolver antes de escrever qualquer proposta.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F7EDF5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left w:val="single" w:sz="24" w:space="0" w:color="7F126F"/>
            </w:tcBorders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7F126F"/>
                <w:sz w:val="18"/>
              </w:rPr>
              <w:t>ATENÇÃO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Regra de ouro do sistema: nunca elabore a proposta antes deste parecer existir para aquele edital e aquela OSC. A dor número um do captador é gastar semanas escrevendo um projeto e descobrir, depois de submeter, que a organização nunca foi elegível.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RESUMO EM NÚMEROS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3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4986"/>
        <w:gridCol w:w="4986"/>
      </w:tblGrid>
      <w:tr>
        <w:tc>
          <w:tcPr>
            <w:tcW w:type="dxa" w:w="475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88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Quantidade</w:t>
            </w:r>
          </w:p>
        </w:tc>
      </w:tr>
      <w:tr>
        <w:tc>
          <w:tcPr>
            <w:tcW w:type="dxa" w:w="475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Requisitos atendidos</w:t>
            </w:r>
          </w:p>
        </w:tc>
        <w:tc>
          <w:tcPr>
            <w:tcW w:type="dxa" w:w="488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{{N_ATENDE}} de {{N_TOTAL}}</w:t>
            </w:r>
          </w:p>
        </w:tc>
      </w:tr>
      <w:tr>
        <w:tc>
          <w:tcPr>
            <w:tcW w:type="dxa" w:w="475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Pendências regularizáveis</w:t>
            </w:r>
          </w:p>
        </w:tc>
        <w:tc>
          <w:tcPr>
            <w:tcW w:type="dxa" w:w="488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{{N_PENDENTE_REGULARIZAVEL}}</w:t>
            </w:r>
          </w:p>
        </w:tc>
      </w:tr>
      <w:tr>
        <w:tc>
          <w:tcPr>
            <w:tcW w:type="dxa" w:w="475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Bloqueadores sem solução no momento</w:t>
            </w:r>
          </w:p>
        </w:tc>
        <w:tc>
          <w:tcPr>
            <w:tcW w:type="dxa" w:w="488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{{N_BLOQUEADOR_SEM_SOLUCAO}}</w:t>
            </w:r>
          </w:p>
        </w:tc>
      </w:tr>
    </w:tbl>
    <w:p>
      <w:pPr>
        <w:spacing w:before="4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O EDITAL EM SÍNTESE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4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Base para todo o resto do parecer. Se algum destes campos não estiver claro no texto do edital, registre "o edital não especifica" em vez de deixar em branco.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4986"/>
        <w:gridCol w:w="4986"/>
      </w:tblGrid>
      <w:tr>
        <w:tc>
          <w:tcPr>
            <w:tcW w:type="dxa" w:w="478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5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78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Objeto do edital</w:t>
            </w:r>
          </w:p>
        </w:tc>
        <w:tc>
          <w:tcPr>
            <w:tcW w:type="dxa" w:w="485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{{OBJETO_DO_EDITAL}}</w:t>
            </w:r>
          </w:p>
        </w:tc>
      </w:tr>
      <w:tr>
        <w:tc>
          <w:tcPr>
            <w:tcW w:type="dxa" w:w="478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Justificativa ou problema que o edital busca resolver</w:t>
            </w:r>
          </w:p>
        </w:tc>
        <w:tc>
          <w:tcPr>
            <w:tcW w:type="dxa" w:w="485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{{JUSTIFICATIVA_DO_EDITAL}}</w:t>
            </w:r>
          </w:p>
        </w:tc>
      </w:tr>
      <w:tr>
        <w:tc>
          <w:tcPr>
            <w:tcW w:type="dxa" w:w="478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Eixos, linhas temáticas ou categorias</w:t>
            </w:r>
          </w:p>
        </w:tc>
        <w:tc>
          <w:tcPr>
            <w:tcW w:type="dxa" w:w="485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{{EIXOS_OU_LINHAS_TEMATICAS}}</w:t>
            </w:r>
          </w:p>
        </w:tc>
      </w:tr>
      <w:tr>
        <w:tc>
          <w:tcPr>
            <w:tcW w:type="dxa" w:w="478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Valor total e por proposta</w:t>
            </w:r>
          </w:p>
        </w:tc>
        <w:tc>
          <w:tcPr>
            <w:tcW w:type="dxa" w:w="485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{{VALOR_TOTAL}} no total, até {{VALOR_MAXIMO_POR_PROPOSTA}} por proposta</w:t>
            </w:r>
          </w:p>
        </w:tc>
      </w:tr>
      <w:tr>
        <w:tc>
          <w:tcPr>
            <w:tcW w:type="dxa" w:w="478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Quantidade de propostas contempladas</w:t>
            </w:r>
          </w:p>
        </w:tc>
        <w:tc>
          <w:tcPr>
            <w:tcW w:type="dxa" w:w="485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{{QUANTIDADE_PROPOSTAS_PREVISTA}}</w:t>
            </w:r>
          </w:p>
        </w:tc>
      </w:tr>
      <w:tr>
        <w:tc>
          <w:tcPr>
            <w:tcW w:type="dxa" w:w="478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Prazo de inscrição</w:t>
            </w:r>
          </w:p>
        </w:tc>
        <w:tc>
          <w:tcPr>
            <w:tcW w:type="dxa" w:w="485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{{PRAZO_INSCRICAO}}</w:t>
            </w:r>
          </w:p>
        </w:tc>
      </w:tr>
      <w:tr>
        <w:tc>
          <w:tcPr>
            <w:tcW w:type="dxa" w:w="478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Vigência do instrumento</w:t>
            </w:r>
          </w:p>
        </w:tc>
        <w:tc>
          <w:tcPr>
            <w:tcW w:type="dxa" w:w="485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{{VIGENCIA}}</w:t>
            </w:r>
          </w:p>
        </w:tc>
      </w:tr>
      <w:tr>
        <w:tc>
          <w:tcPr>
            <w:tcW w:type="dxa" w:w="478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Instrumento jurídico</w:t>
            </w:r>
          </w:p>
        </w:tc>
        <w:tc>
          <w:tcPr>
            <w:tcW w:type="dxa" w:w="485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{{TIPO_INSTRUMENTO}}</w:t>
            </w:r>
          </w:p>
        </w:tc>
      </w:tr>
    </w:tbl>
    <w:p>
      <w:pPr>
        <w:spacing w:before="4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QUEM PODE E QUEM NÃO PODE PARTICIPAR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5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Requisitos gerais de participação e impedimentos previstos no edital, antes de qualquer critério de pontuação.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06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Exigência do edital</w:t>
            </w:r>
          </w:p>
        </w:tc>
        <w:tc>
          <w:tcPr>
            <w:tcW w:type="dxa" w:w="200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 que o edital pede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Referência</w:t>
            </w:r>
          </w:p>
        </w:tc>
        <w:tc>
          <w:tcPr>
            <w:tcW w:type="dxa" w:w="193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 real da OSC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Atende?</w:t>
            </w:r>
          </w:p>
        </w:tc>
      </w:tr>
      <w:tr>
        <w:tc>
          <w:tcPr>
            <w:tcW w:type="dxa" w:w="206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Natureza jurídica exigida</w:t>
            </w:r>
          </w:p>
        </w:tc>
        <w:tc>
          <w:tcPr>
            <w:tcW w:type="dxa" w:w="2008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{{NATUREZA_JURIDICA_EXIGIDA}}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{{ITEM_EDITAL}}</w:t>
            </w:r>
          </w:p>
        </w:tc>
        <w:tc>
          <w:tcPr>
            <w:tcW w:type="dxa" w:w="193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{{NATUREZA_JURIDICA_DA_OSC}}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{{Atende}}</w:t>
            </w:r>
          </w:p>
        </w:tc>
      </w:tr>
      <w:tr>
        <w:tc>
          <w:tcPr>
            <w:tcW w:type="dxa" w:w="206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Tempo mínimo de existência do CNPJ</w:t>
            </w:r>
          </w:p>
        </w:tc>
        <w:tc>
          <w:tcPr>
            <w:tcW w:type="dxa" w:w="200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{{TEMPO_MINIMO_CNPJ_EXIGIDO}}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{{ITEM_EDITAL}}</w:t>
            </w:r>
          </w:p>
        </w:tc>
        <w:tc>
          <w:tcPr>
            <w:tcW w:type="dxa" w:w="193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{{IDADE_REAL_DO_CNPJ}}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{{Atende}}</w:t>
            </w:r>
          </w:p>
        </w:tc>
      </w:tr>
      <w:tr>
        <w:tc>
          <w:tcPr>
            <w:tcW w:type="dxa" w:w="206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Tempo mínimo de atuação na área</w:t>
            </w:r>
          </w:p>
        </w:tc>
        <w:tc>
          <w:tcPr>
            <w:tcW w:type="dxa" w:w="2008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{{TEMPO_MINIMO_ATUACAO_EXIGIDO}}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{{ITEM_EDITAL}}</w:t>
            </w:r>
          </w:p>
        </w:tc>
        <w:tc>
          <w:tcPr>
            <w:tcW w:type="dxa" w:w="193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{{TEMPO_REAL_DE_ATUACAO}}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{{Atende parcialmente}}</w:t>
            </w:r>
          </w:p>
        </w:tc>
      </w:tr>
      <w:tr>
        <w:tc>
          <w:tcPr>
            <w:tcW w:type="dxa" w:w="206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Território elegível</w:t>
            </w:r>
          </w:p>
        </w:tc>
        <w:tc>
          <w:tcPr>
            <w:tcW w:type="dxa" w:w="200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{{TERRITORIO_EXIGIDO}}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{{ITEM_EDITAL}}</w:t>
            </w:r>
          </w:p>
        </w:tc>
        <w:tc>
          <w:tcPr>
            <w:tcW w:type="dxa" w:w="193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{{TERRITORIO_DA_OSC}}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{{Atende}}</w:t>
            </w:r>
          </w:p>
        </w:tc>
      </w:tr>
      <w:tr>
        <w:tc>
          <w:tcPr>
            <w:tcW w:type="dxa" w:w="206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Área de atuação exigida (estatutária ou de fato)</w:t>
            </w:r>
          </w:p>
        </w:tc>
        <w:tc>
          <w:tcPr>
            <w:tcW w:type="dxa" w:w="2008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{{AREA_ATUACAO_EXIGIDA}}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{{ITEM_EDITAL}}</w:t>
            </w:r>
          </w:p>
        </w:tc>
        <w:tc>
          <w:tcPr>
            <w:tcW w:type="dxa" w:w="193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{{AREA_ATUACAO_DA_OSC}}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{{Não atende}}</w:t>
            </w:r>
          </w:p>
        </w:tc>
      </w:tr>
      <w:tr>
        <w:tc>
          <w:tcPr>
            <w:tcW w:type="dxa" w:w="206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Impedimentos previstos</w:t>
            </w:r>
          </w:p>
        </w:tc>
        <w:tc>
          <w:tcPr>
            <w:tcW w:type="dxa" w:w="200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{{IMPEDIMENTOS_LISTADOS_NO_EDITAL}}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{{ITEM_EDITAL}}</w:t>
            </w:r>
          </w:p>
        </w:tc>
        <w:tc>
          <w:tcPr>
            <w:tcW w:type="dxa" w:w="193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{{SITUACAO_DA_OSC_QUANTO_A_IMPEDIMENTOS}}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{{Atende}}</w:t>
            </w:r>
          </w:p>
        </w:tc>
      </w:tr>
    </w:tbl>
    <w:p>
      <w:pPr>
        <w:spacing w:before="40" w:after="1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F7F0E4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left w:val="single" w:sz="24" w:space="0" w:color="D1B484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D624D"/>
                <w:sz w:val="20"/>
              </w:rPr>
              <w:t>Primeiro filtro, sempre.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O tipo de proponente (sem fins lucrativos, com fins lucrativos, MEI ou pessoa física) é a pergunta que derruba mais rápido. Incompatibilidade de tipo é INAPTO NO MOMENTO, não é pendência sanável: diga isso de saída, sem percorrer o parecer inteiro. Ver </w:t>
            </w:r>
            <w:r>
              <w:rPr>
                <w:rFonts w:ascii="Consolas" w:hAnsi="Consolas"/>
                <w:color w:val="1D624D"/>
                <w:sz w:val="20"/>
              </w:rPr>
              <w:t>.claude/rules/naturezas-juridicas-carteira.md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CATEGORIAS OU LINHAS DE FINANCIAMENTO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6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Quando o edital divide o financiamento em categorias com regras próprias (valor, público, despesas permitidas), identifique qual categoria se aplica à OSC antes de seguir. Se o edital tiver categoria única, registre isso e siga.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4986"/>
        <w:gridCol w:w="4986"/>
      </w:tblGrid>
      <w:tr>
        <w:tc>
          <w:tcPr>
            <w:tcW w:type="dxa" w:w="495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8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95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Categoria recomendada para esta OSC</w:t>
            </w:r>
          </w:p>
        </w:tc>
        <w:tc>
          <w:tcPr>
            <w:tcW w:type="dxa" w:w="468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{{CATEGORIA_RECOMENDADA}}</w:t>
            </w:r>
          </w:p>
        </w:tc>
      </w:tr>
      <w:tr>
        <w:tc>
          <w:tcPr>
            <w:tcW w:type="dxa" w:w="495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Por que esta categoria</w:t>
            </w:r>
          </w:p>
        </w:tc>
        <w:tc>
          <w:tcPr>
            <w:tcW w:type="dxa" w:w="468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{{JUSTIFICATIVA_DA_ESCOLHA_DE_CATEGORIA}}</w:t>
            </w:r>
          </w:p>
        </w:tc>
      </w:tr>
      <w:tr>
        <w:tc>
          <w:tcPr>
            <w:tcW w:type="dxa" w:w="495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Valor e regras específicas desta categoria</w:t>
            </w:r>
          </w:p>
        </w:tc>
        <w:tc>
          <w:tcPr>
            <w:tcW w:type="dxa" w:w="468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{{REGRAS_DA_CATEGORIA}}</w:t>
            </w:r>
          </w:p>
        </w:tc>
      </w:tr>
      <w:tr>
        <w:tc>
          <w:tcPr>
            <w:tcW w:type="dxa" w:w="495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Despesas permitidas nesta categoria</w:t>
            </w:r>
          </w:p>
        </w:tc>
        <w:tc>
          <w:tcPr>
            <w:tcW w:type="dxa" w:w="468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{{DESPESAS_PERMITIDAS_NA_CATEGORIA}}</w:t>
            </w:r>
          </w:p>
        </w:tc>
      </w:tr>
      <w:tr>
        <w:tc>
          <w:tcPr>
            <w:tcW w:type="dxa" w:w="495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Vagas previstas nesta categoria</w:t>
            </w:r>
          </w:p>
        </w:tc>
        <w:tc>
          <w:tcPr>
            <w:tcW w:type="dxa" w:w="468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{{VAGAS_NA_CATEGORIA}}</w:t>
            </w:r>
          </w:p>
        </w:tc>
      </w:tr>
    </w:tbl>
    <w:p>
      <w:pPr>
        <w:spacing w:before="4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BASE DE CÁLCULO EXTERNA E VARIÁVEL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7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Alguns editais pontuam ou desempatam por um índice externo ao próprio edital (IDHM do município, faixa de população do IBGE, renda per capita). Quando existir, extraia a tabela real de faixas e valores, nunca uma direção genérica do tipo "quanto menor, mais pontua". Quando não existir, registre isso explicitamente.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3324"/>
        <w:gridCol w:w="3324"/>
        <w:gridCol w:w="3324"/>
      </w:tblGrid>
      <w:tr>
        <w:tc>
          <w:tcPr>
            <w:tcW w:type="dxa" w:w="289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Índice ou faixa</w:t>
            </w:r>
          </w:p>
        </w:tc>
        <w:tc>
          <w:tcPr>
            <w:tcW w:type="dxa" w:w="354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Valor em {{MUNICIPIO_OU_TERRITORIO_DA_OSC}}</w:t>
            </w:r>
          </w:p>
        </w:tc>
        <w:tc>
          <w:tcPr>
            <w:tcW w:type="dxa" w:w="319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Pontuação correspondente</w:t>
            </w:r>
          </w:p>
        </w:tc>
      </w:tr>
      <w:tr>
        <w:tc>
          <w:tcPr>
            <w:tcW w:type="dxa" w:w="289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{{NOME_DO_INDICE, por exemplo IDHM}}</w:t>
            </w:r>
          </w:p>
        </w:tc>
        <w:tc>
          <w:tcPr>
            <w:tcW w:type="dxa" w:w="3548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{{VALOR_DO_INDICE_NO_TERRITORIO}}</w:t>
            </w:r>
          </w:p>
        </w:tc>
        <w:tc>
          <w:tcPr>
            <w:tcW w:type="dxa" w:w="319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{{PONTOS_OU_EFEITO_NA_ELEGIBILIDADE}}</w:t>
            </w:r>
          </w:p>
        </w:tc>
      </w:tr>
      <w:tr>
        <w:tc>
          <w:tcPr>
            <w:tcW w:type="dxa" w:w="289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{{FAIXA_2}}</w:t>
            </w:r>
          </w:p>
        </w:tc>
        <w:tc>
          <w:tcPr>
            <w:tcW w:type="dxa" w:w="354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{{VALOR_2}}</w:t>
            </w:r>
          </w:p>
        </w:tc>
        <w:tc>
          <w:tcPr>
            <w:tcW w:type="dxa" w:w="319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{{PONTOS_2}}</w:t>
            </w:r>
          </w:p>
        </w:tc>
      </w:tr>
    </w:tbl>
    <w:p>
      <w:pPr>
        <w:spacing w:before="40" w:after="12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Quando não houver base externa, escrever aqui: {{Este edital não utiliza nenhuma base de cálculo externa.}}</w:t>
      </w: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Documento ou fonte que prevalece para apurar o índice: {{FONTE_OFICIAL_DO_INDICE}}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CONTRAPARTIDA, PRESTAÇÃO DE CONTAS E ACESSIBILIDADE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8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Exigências que não eliminam a proposta na largada, mas que a OSC precisa confirmar que consegue cumprir ao longo da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4986"/>
        <w:gridCol w:w="4986"/>
      </w:tblGrid>
      <w:tr>
        <w:tc>
          <w:tcPr>
            <w:tcW w:type="dxa" w:w="473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90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73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Contrapartida exigida</w:t>
            </w:r>
          </w:p>
        </w:tc>
        <w:tc>
          <w:tcPr>
            <w:tcW w:type="dxa" w:w="490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{{CONTRAPARTIDA_EXIGIDA}}</w:t>
            </w:r>
          </w:p>
        </w:tc>
      </w:tr>
      <w:tr>
        <w:tc>
          <w:tcPr>
            <w:tcW w:type="dxa" w:w="473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A OSC tem condições de cumprir?</w:t>
            </w:r>
          </w:p>
        </w:tc>
        <w:tc>
          <w:tcPr>
            <w:tcW w:type="dxa" w:w="490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{{AVALIACAO_DA_CAPACIDADE_DE_CONTRAPARTIDA}}</w:t>
            </w:r>
          </w:p>
        </w:tc>
      </w:tr>
      <w:tr>
        <w:tc>
          <w:tcPr>
            <w:tcW w:type="dxa" w:w="473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Regras de prestação de contas relevantes</w:t>
            </w:r>
          </w:p>
        </w:tc>
        <w:tc>
          <w:tcPr>
            <w:tcW w:type="dxa" w:w="490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{{REGRAS_PRESTACAO_CONTAS}}</w:t>
            </w:r>
          </w:p>
        </w:tc>
      </w:tr>
      <w:tr>
        <w:tc>
          <w:tcPr>
            <w:tcW w:type="dxa" w:w="473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Acessibilidade e democratização do acesso</w:t>
            </w:r>
          </w:p>
        </w:tc>
        <w:tc>
          <w:tcPr>
            <w:tcW w:type="dxa" w:w="490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{{EXIGENCIAS_DE_ACESSIBILIDADE_SE_HOUVER}}</w:t>
            </w:r>
          </w:p>
        </w:tc>
      </w:tr>
    </w:tbl>
    <w:p>
      <w:pPr>
        <w:spacing w:before="4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QUADRO DE ADERÊNCIA, REQUISITO A REQUISITO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9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Coração do parecer. Todo requisito de elegibilidade e habilitação do edital, comparado com a situação real da OSC. Todo "Não atende" ou "Atende parcialmente" precisa de uma solução concreta na última coluna, nunca ficar vazia.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1543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 real da OSC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Referência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65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Como tornar elegível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{{REQUISITO_1}}</w:t>
            </w:r>
          </w:p>
        </w:tc>
        <w:tc>
          <w:tcPr>
            <w:tcW w:type="dxa" w:w="1543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{{SITUACAO_REAL_DA_OSC_1}}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{{ITEM_EDITAL_1}}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{{Atende}}</w:t>
            </w:r>
          </w:p>
        </w:tc>
        <w:tc>
          <w:tcPr>
            <w:tcW w:type="dxa" w:w="265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{{vazio quando atende}}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{{REQUISITO_2}}</w:t>
            </w:r>
          </w:p>
        </w:tc>
        <w:tc>
          <w:tcPr>
            <w:tcW w:type="dxa" w:w="1543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{{SITUACAO_REAL_DA_OSC_2}}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{{ITEM_EDITAL_2}}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{{Atende parcialmente}}</w:t>
            </w:r>
          </w:p>
        </w:tc>
        <w:tc>
          <w:tcPr>
            <w:tcW w:type="dxa" w:w="265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{{SOLUCAO_VIAVEL_E_LEGAL_2, por exemplo protocolar a certidão em atraso ainda dentro do prazo do edital}}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{{REQUISITO_3}}</w:t>
            </w:r>
          </w:p>
        </w:tc>
        <w:tc>
          <w:tcPr>
            <w:tcW w:type="dxa" w:w="1543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{{SITUACAO_REAL_DA_OSC_3}}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{{ITEM_EDITAL_3}}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{{Não atende}}</w:t>
            </w:r>
          </w:p>
        </w:tc>
        <w:tc>
          <w:tcPr>
            <w:tcW w:type="dxa" w:w="265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{{SOLUCAO_VIAVEL_E_LEGAL_3, por exemplo formalizar parceria em rede com entidade que atenda ao tempo mínimo de atuação, como executora conjunta}}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{{REQUISITO_N}}</w:t>
            </w:r>
          </w:p>
        </w:tc>
        <w:tc>
          <w:tcPr>
            <w:tcW w:type="dxa" w:w="1543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Repita esta linha para cada requisito relevante do edital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{{ITEM_EDITAL_N}}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{{Não se aplica}}</w:t>
            </w:r>
          </w:p>
        </w:tc>
        <w:tc>
          <w:tcPr>
            <w:tcW w:type="dxa" w:w="265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{{OBSERVACAO}}</w:t>
            </w:r>
          </w:p>
        </w:tc>
      </w:tr>
    </w:tbl>
    <w:p>
      <w:pPr>
        <w:spacing w:before="4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ITENS FINANCIÁVEIS E VEDADOS QUE AFETAM A ELEGIBILIDADE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10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Não é o orçamento técnico completo, que é tarefa do CaptaBudget. São os limites que, se ignorados agora, eliminam a proposta depois.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F7EDF5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left w:val="single" w:sz="24" w:space="0" w:color="7F126F"/>
            </w:tcBorders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7F126F"/>
                <w:sz w:val="18"/>
              </w:rPr>
              <w:t>ATENÇÃO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D624D"/>
                <w:sz w:val="20"/>
              </w:rPr>
              <w:t>Atenção na elaboração.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{{DESPESAS_VEDADAS_RELEVANTES_PARA_ESTA_OSC}}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{{TETO_OU_PERCENTUAL_POR_CATEGORIA_RELEVANTE}}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{{EXIGENCIA_DE_TRES_COTACOES_OU_REGRA_DE_COMPRA_SE_HOUVER}}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RISCOS DE INABILITAÇÃO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11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Priorizados do maior para o menor risco real, considerando o perfil desta OSC especificamente, não uma lista genérica de riscos do edital.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3324"/>
        <w:gridCol w:w="3324"/>
        <w:gridCol w:w="3324"/>
      </w:tblGrid>
      <w:tr>
        <w:tc>
          <w:tcPr>
            <w:tcW w:type="dxa" w:w="260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Risco</w:t>
            </w:r>
          </w:p>
        </w:tc>
        <w:tc>
          <w:tcPr>
            <w:tcW w:type="dxa" w:w="4563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Por que existe para esta OSC</w:t>
            </w:r>
          </w:p>
        </w:tc>
        <w:tc>
          <w:tcPr>
            <w:tcW w:type="dxa" w:w="247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Gravidade</w:t>
            </w:r>
          </w:p>
        </w:tc>
      </w:tr>
      <w:tr>
        <w:tc>
          <w:tcPr>
            <w:tcW w:type="dxa" w:w="260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{{RISCO_1}}</w:t>
            </w:r>
          </w:p>
        </w:tc>
        <w:tc>
          <w:tcPr>
            <w:tcW w:type="dxa" w:w="4563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{{POR_QUE_SE_APLICA_1}}</w:t>
            </w:r>
          </w:p>
        </w:tc>
        <w:tc>
          <w:tcPr>
            <w:tcW w:type="dxa" w:w="247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{{Alto}}</w:t>
            </w:r>
          </w:p>
        </w:tc>
      </w:tr>
      <w:tr>
        <w:tc>
          <w:tcPr>
            <w:tcW w:type="dxa" w:w="260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{{RISCO_2}}</w:t>
            </w:r>
          </w:p>
        </w:tc>
        <w:tc>
          <w:tcPr>
            <w:tcW w:type="dxa" w:w="4563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{{POR_QUE_SE_APLICA_2}}</w:t>
            </w:r>
          </w:p>
        </w:tc>
        <w:tc>
          <w:tcPr>
            <w:tcW w:type="dxa" w:w="247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{{Médio}}</w:t>
            </w:r>
          </w:p>
        </w:tc>
      </w:tr>
      <w:tr>
        <w:tc>
          <w:tcPr>
            <w:tcW w:type="dxa" w:w="260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{{RISCO_3}}</w:t>
            </w:r>
          </w:p>
        </w:tc>
        <w:tc>
          <w:tcPr>
            <w:tcW w:type="dxa" w:w="4563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{{POR_QUE_SE_APLICA_3}}</w:t>
            </w:r>
          </w:p>
        </w:tc>
        <w:tc>
          <w:tcPr>
            <w:tcW w:type="dxa" w:w="247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{{Baixo}}</w:t>
            </w:r>
          </w:p>
        </w:tc>
      </w:tr>
    </w:tbl>
    <w:p>
      <w:pPr>
        <w:spacing w:before="4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CAMINHOS PARA TORNAR A OSC ELEGÍVEL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12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Reúne as soluções da seção 9, organizadas por prazo de resolução. É o plano de ação quando o veredito não é APTO. Cada item precisa ser uma ação concreta e legal, nunca uma orientação vaga.</w:t>
      </w:r>
    </w:p>
    <w:p>
      <w:pPr>
        <w:spacing w:before="160" w:after="80" w:line="240" w:lineRule="auto"/>
        <w:pBdr>
          <w:bottom w:val="single" w:sz="6" w:space="0" w:color="D1B484"/>
        </w:pBdr>
      </w:pPr>
      <w:r>
        <w:rPr>
          <w:rFonts w:ascii="Calibri" w:hAnsi="Calibri"/>
          <w:b/>
          <w:color w:val="1D624D"/>
          <w:sz w:val="22"/>
        </w:rPr>
        <w:t>Regularização imediata (dias)</w:t>
      </w:r>
    </w:p>
    <w:p>
      <w:pPr>
        <w:spacing w:before="0" w:after="60" w:line="276" w:lineRule="auto"/>
        <w:ind w:left="340" w:hanging="340"/>
      </w:pPr>
      <w:r>
        <w:rPr>
          <w:rFonts w:ascii="Calibri" w:hAnsi="Calibri"/>
          <w:color w:val="D1B484"/>
          <w:sz w:val="22"/>
        </w:rPr>
        <w:t xml:space="preserve">❑  </w:t>
      </w:r>
      <w:r>
        <w:rPr>
          <w:rFonts w:ascii="Calibri" w:hAnsi="Calibri"/>
          <w:b w:val="0"/>
          <w:color w:val="2B2B2B"/>
          <w:sz w:val="21"/>
        </w:rPr>
        <w:t>{{ACAO_IMEDIATA_1}}: {{DETALHE_E_ONDE_PROVIDENCIAR}}</w:t>
      </w:r>
    </w:p>
    <w:p>
      <w:pPr>
        <w:spacing w:before="0" w:after="60" w:line="276" w:lineRule="auto"/>
        <w:ind w:left="340" w:hanging="340"/>
      </w:pPr>
      <w:r>
        <w:rPr>
          <w:rFonts w:ascii="Calibri" w:hAnsi="Calibri"/>
          <w:color w:val="D1B484"/>
          <w:sz w:val="22"/>
        </w:rPr>
        <w:t xml:space="preserve">❑  </w:t>
      </w:r>
      <w:r>
        <w:rPr>
          <w:rFonts w:ascii="Calibri" w:hAnsi="Calibri"/>
          <w:b w:val="0"/>
          <w:color w:val="2B2B2B"/>
          <w:sz w:val="21"/>
        </w:rPr>
        <w:t>{{ACAO_IMEDIATA_2}}: {{DETALHE_E_ONDE_PROVIDENCIAR}}</w:t>
      </w:r>
    </w:p>
    <w:p>
      <w:pPr>
        <w:spacing w:before="160" w:after="80" w:line="240" w:lineRule="auto"/>
        <w:pBdr>
          <w:bottom w:val="single" w:sz="6" w:space="0" w:color="D1B484"/>
        </w:pBdr>
      </w:pPr>
      <w:r>
        <w:rPr>
          <w:rFonts w:ascii="Calibri" w:hAnsi="Calibri"/>
          <w:b/>
          <w:color w:val="1D624D"/>
          <w:sz w:val="22"/>
        </w:rPr>
        <w:t>Ajuste formal (semanas)</w:t>
      </w:r>
    </w:p>
    <w:p>
      <w:pPr>
        <w:spacing w:before="0" w:after="60" w:line="276" w:lineRule="auto"/>
        <w:ind w:left="340" w:hanging="340"/>
      </w:pPr>
      <w:r>
        <w:rPr>
          <w:rFonts w:ascii="Calibri" w:hAnsi="Calibri"/>
          <w:color w:val="D1B484"/>
          <w:sz w:val="22"/>
        </w:rPr>
        <w:t xml:space="preserve">❑  </w:t>
      </w:r>
      <w:r>
        <w:rPr>
          <w:rFonts w:ascii="Calibri" w:hAnsi="Calibri"/>
          <w:b w:val="0"/>
          <w:color w:val="2B2B2B"/>
          <w:sz w:val="21"/>
        </w:rPr>
        <w:t>{{AJUSTE_FORMAL_1, por exemplo alteração de estatuto, ata ou endereço}}: {{DETALHE_DO_PROCEDIMENTO}}</w:t>
      </w:r>
    </w:p>
    <w:p>
      <w:pPr>
        <w:spacing w:before="160" w:after="80" w:line="240" w:lineRule="auto"/>
        <w:pBdr>
          <w:bottom w:val="single" w:sz="6" w:space="0" w:color="D1B484"/>
        </w:pBdr>
      </w:pPr>
      <w:r>
        <w:rPr>
          <w:rFonts w:ascii="Calibri" w:hAnsi="Calibri"/>
          <w:b/>
          <w:color w:val="1D624D"/>
          <w:sz w:val="22"/>
        </w:rPr>
        <w:t>Solução de médio prazo (meses)</w:t>
      </w:r>
    </w:p>
    <w:p>
      <w:pPr>
        <w:spacing w:before="0" w:after="60" w:line="276" w:lineRule="auto"/>
        <w:ind w:left="340" w:hanging="340"/>
      </w:pPr>
      <w:r>
        <w:rPr>
          <w:rFonts w:ascii="Calibri" w:hAnsi="Calibri"/>
          <w:color w:val="D1B484"/>
          <w:sz w:val="22"/>
        </w:rPr>
        <w:t xml:space="preserve">❑  </w:t>
      </w:r>
      <w:r>
        <w:rPr>
          <w:rFonts w:ascii="Calibri" w:hAnsi="Calibri"/>
          <w:b w:val="0"/>
          <w:color w:val="2B2B2B"/>
          <w:sz w:val="21"/>
        </w:rPr>
        <w:t>{{SOLUCAO_MEDIO_PRAZO_1, por exemplo aguardar o tempo mínimo de existência ou formar parceria em rede com entidade mais madura}}: {{DETALHE_E_PRAZO_ESTIMADO}}</w:t>
      </w:r>
    </w:p>
    <w:p>
      <w:pPr>
        <w:spacing w:before="160" w:after="80" w:line="240" w:lineRule="auto"/>
        <w:pBdr>
          <w:bottom w:val="single" w:sz="6" w:space="0" w:color="D1B484"/>
        </w:pBdr>
      </w:pPr>
      <w:r>
        <w:rPr>
          <w:rFonts w:ascii="Calibri" w:hAnsi="Calibri"/>
          <w:b/>
          <w:color w:val="1D624D"/>
          <w:sz w:val="22"/>
        </w:rPr>
        <w:t>Alternativa estratégica</w:t>
      </w:r>
    </w:p>
    <w:p>
      <w:pPr>
        <w:spacing w:before="0" w:after="60" w:line="276" w:lineRule="auto"/>
        <w:ind w:left="340" w:hanging="340"/>
      </w:pPr>
      <w:r>
        <w:rPr>
          <w:rFonts w:ascii="Calibri" w:hAnsi="Calibri"/>
          <w:color w:val="D1B484"/>
          <w:sz w:val="22"/>
        </w:rPr>
        <w:t xml:space="preserve">❑  </w:t>
      </w:r>
      <w:r>
        <w:rPr>
          <w:rFonts w:ascii="Calibri" w:hAnsi="Calibri"/>
          <w:b w:val="0"/>
          <w:color w:val="2B2B2B"/>
          <w:sz w:val="21"/>
        </w:rPr>
        <w:t>{{ALTERNATIVA_ESTRATEGICA, por exemplo mudar de categoria dentro do mesmo edital, ou buscar outro edital mais alinhado ao perfil atual da OSC}}: {{JUSTIFICATIVA}}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RECOMENDAÇÃO FINAL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13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F7F0E4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left w:val="single" w:sz="24" w:space="0" w:color="D1B484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D624D"/>
                <w:sz w:val="20"/>
              </w:rPr>
              <w:t>Recomendação do CaptaDoc.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{{RECOMENDACAO_FINAL_EM_LINGUAGEM_DIRETA}}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{{CHECKLIST_DOCUMENTAL_RESUMIDO}}. Ver checklist completo em {{CAMINHO_DO_ARQUIVO_DE_CHECKLIST}}.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Próximo comando recomendado: {{PROXIMO_COMANDO, por exemplo /projeto-escrever quando o veredito for APTO}}.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160" w:line="240" w:lineRule="auto"/>
        <w:pBdr>
          <w:bottom w:val="single" w:sz="12" w:space="0" w:color="D1B484"/>
        </w:pBdr>
      </w:pPr>
    </w:p>
    <w:p>
      <w:pPr>
        <w:spacing w:before="120" w:after="0" w:line="288" w:lineRule="auto"/>
      </w:pPr>
      <w:r>
        <w:rPr>
          <w:rFonts w:ascii="Calibri" w:hAnsi="Calibri"/>
          <w:i/>
          <w:color w:val="6B7772"/>
          <w:sz w:val="17"/>
        </w:rPr>
        <w:t>Modelo do sistema AMC IA, agente CaptaDoc. Gate de Elegibilidade: nenhuma proposta deve ser escrita antes deste parecer.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644" w:right="1134" w:bottom="1020" w:left="1134" w:header="454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40" w:lineRule="auto"/>
      <w:jc w:val="center"/>
      <w:pBdr>
        <w:top w:val="single" w:sz="4" w:space="0" w:color="DCE4E1"/>
      </w:pBdr>
    </w:pPr>
    <w:r>
      <w:rPr>
        <w:rFonts w:ascii="Calibri" w:hAnsi="Calibri"/>
        <w:color w:val="6B7772"/>
        <w:sz w:val="16"/>
      </w:rPr>
      <w:t xml:space="preserve">Mobilizando Impacto Social  |  Impacto que Transforma  |  página </w:t>
    </w:r>
    <w:r>
      <w:rPr>
        <w:rFonts w:ascii="Calibri" w:hAnsi="Calibri"/>
        <w:color w:val="1D624D"/>
        <w:sz w:val="16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6B7772"/>
        <w:sz w:val="16"/>
      </w:rPr>
      <w:t>Mobilizando Impacto Social  |  Impacto que Transforma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40" w:lineRule="auto"/>
      <w:jc w:val="left"/>
      <w:tabs>
        <w:tab w:val="clear" w:pos="4680"/>
        <w:tab w:val="clear" w:pos="9360"/>
        <w:tab w:pos="9638" w:val="right"/>
      </w:tabs>
      <w:pBdr>
        <w:bottom w:val="single" w:sz="6" w:space="0" w:color="D1B484"/>
      </w:pBdr>
    </w:pPr>
    <w:r>
      <w:rPr>
        <w:rFonts w:ascii="Calibri" w:hAnsi="Calibri"/>
        <w:b/>
        <w:color w:val="1D624D"/>
        <w:sz w:val="17"/>
      </w:rPr>
      <w:t xml:space="preserve">MODELO. PARECER DE ELEGIBILIDADE   </w:t>
    </w:r>
    <w:r>
      <w:rPr>
        <w:rFonts w:ascii="Calibri" w:hAnsi="Calibri"/>
        <w:color w:val="6B7772"/>
        <w:sz w:val="17"/>
      </w:rPr>
      <w:t>Parecer de elegibilidade</w:t>
    </w:r>
    <w:r>
      <w:tab/>
      <w:drawing>
        <wp:inline xmlns:a="http://schemas.openxmlformats.org/drawingml/2006/main" xmlns:pic="http://schemas.openxmlformats.org/drawingml/2006/picture">
          <wp:extent cx="720000" cy="4861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obilizando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48612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