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 xml:space="preserve">ertet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ALCALDIA MUNICIPAL DE JINOTEPE</w:t>
      </w:r>
    </w:p>
    <w:p w14:paraId="7445C31D" w14:textId="77777777" w:rsidR="000875E0" w:rsidRDefault="000875E0" w:rsidP="000875E0">
      <w:r>
        <w:t xml:space="preserve">Alcaldesa Municipal</w:t>
      </w:r>
    </w:p>
    <w:p w14:paraId="335B1849" w14:textId="77777777" w:rsidR="000875E0" w:rsidRDefault="000875E0" w:rsidP="000875E0">
      <w:r>
        <w:t xml:space="preserve">ALCALDIA MUNICIPAL DE JINOTEPE</w:t>
      </w:r>
    </w:p>
    <w:p w14:paraId="4A24868B" w14:textId="48BF7FD0" w:rsidR="00972482" w:rsidRPr="000875E0" w:rsidRDefault="000875E0" w:rsidP="000875E0">
      <w:r>
        <w:t xml:space="preserve">Frente al Parque Central, Jinotepe, Carazo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