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Lic. Carlos Gutiérrez</w:t>
      </w:r>
      <w:r/>
    </w:p>
    <w:p>
      <w:pPr>
        <w:pBdr/>
        <w:spacing/>
        <w:ind/>
        <w:rPr/>
      </w:pPr>
      <w:r>
        <w:t xml:space="preserve">Gerente de Ventas Corporativas</w:t>
      </w:r>
      <w:r/>
    </w:p>
    <w:p>
      <w:pPr>
        <w:pBdr/>
        <w:spacing/>
        <w:ind/>
        <w:rPr/>
      </w:pPr>
      <w:r>
        <w:t xml:space="preserve">CEMENTOS ARGOS S.A.</w:t>
      </w:r>
      <w:r/>
    </w:p>
    <w:p>
      <w:pPr>
        <w:pBdr/>
        <w:spacing/>
        <w:ind/>
        <w:rPr/>
      </w:pPr>
      <w:r>
        <w:t xml:space="preserve">Carretera a Masaya Km 14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opjieofnbdhjv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4037F5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4F95D408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2025-12-03T14:39:13Z</dcterms:created>
  <dcterms:modified xsi:type="dcterms:W3CDTF">2025-12-03T14:39:25Z</dcterms:modified>
</cp:coreProperties>
</file>