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900D3" w14:textId="51870927" w:rsidR="0098705D" w:rsidRPr="00BF415C" w:rsidRDefault="00BF415C" w:rsidP="00BF415C">
      <w:pPr>
        <w:jc w:val="center"/>
        <w:rPr>
          <w:b/>
          <w:bCs/>
          <w:color w:val="FF0000"/>
          <w:u w:val="single"/>
        </w:rPr>
      </w:pPr>
      <w:proofErr w:type="spellStart"/>
      <w:r w:rsidRPr="00BF415C">
        <w:rPr>
          <w:b/>
          <w:bCs/>
          <w:color w:val="FF0000"/>
          <w:u w:val="single"/>
        </w:rPr>
        <w:t>TaxFlow</w:t>
      </w:r>
      <w:proofErr w:type="spellEnd"/>
      <w:r w:rsidRPr="00BF415C">
        <w:rPr>
          <w:b/>
          <w:bCs/>
          <w:color w:val="FF0000"/>
          <w:u w:val="single"/>
        </w:rPr>
        <w:t xml:space="preserve"> (Sistema de Gestión Tributaria)</w:t>
      </w:r>
    </w:p>
    <w:p w14:paraId="3347A821" w14:textId="77777777" w:rsidR="00BF415C" w:rsidRPr="00BF415C" w:rsidRDefault="00BF415C" w:rsidP="00BF415C">
      <w:pPr>
        <w:rPr>
          <w:b/>
          <w:bCs/>
          <w:u w:val="single"/>
        </w:rPr>
      </w:pPr>
      <w:r w:rsidRPr="00BF415C">
        <w:rPr>
          <w:b/>
          <w:bCs/>
          <w:u w:val="single"/>
        </w:rPr>
        <w:t>Descripción General:</w:t>
      </w:r>
    </w:p>
    <w:p w14:paraId="21AFD1F2" w14:textId="5F09C7D6" w:rsidR="00BF415C" w:rsidRDefault="00BF415C" w:rsidP="00BF415C">
      <w:proofErr w:type="spellStart"/>
      <w:r w:rsidRPr="00BF415C">
        <w:t>TaxFlow</w:t>
      </w:r>
      <w:proofErr w:type="spellEnd"/>
      <w:r w:rsidRPr="00BF415C">
        <w:t xml:space="preserve"> es una plataforma de software distribuido diseñada para centralizar y automatizar la interacción técnica entre un Estudio Contable y sus Clientes. El sistema actúa como el canal oficial de notificaciones y gestión de obligaciones fiscales (nacionales, provinciales y municipales), permitiendo el seguimiento de deudas en tiempo real y la validación de pagos mediante procesamiento de datos.</w:t>
      </w:r>
    </w:p>
    <w:p w14:paraId="576FEB64" w14:textId="77777777" w:rsidR="00BF415C" w:rsidRPr="00BF415C" w:rsidRDefault="00BF415C" w:rsidP="00BF415C">
      <w:pPr>
        <w:rPr>
          <w:b/>
          <w:bCs/>
          <w:u w:val="single"/>
        </w:rPr>
      </w:pPr>
      <w:r w:rsidRPr="00BF415C">
        <w:rPr>
          <w:b/>
          <w:bCs/>
          <w:u w:val="single"/>
        </w:rPr>
        <w:t>Funcionalidades por Rol</w:t>
      </w:r>
      <w:r w:rsidRPr="00BF415C">
        <w:rPr>
          <w:b/>
          <w:bCs/>
          <w:u w:val="single"/>
        </w:rPr>
        <w:t xml:space="preserve">: </w:t>
      </w:r>
    </w:p>
    <w:p w14:paraId="0974F2D8" w14:textId="77777777" w:rsidR="00BF415C" w:rsidRDefault="00BF415C" w:rsidP="00BF415C">
      <w:pPr>
        <w:pStyle w:val="Prrafodelista"/>
        <w:numPr>
          <w:ilvl w:val="0"/>
          <w:numId w:val="1"/>
        </w:numPr>
      </w:pPr>
      <w:r w:rsidRPr="00BF415C">
        <w:rPr>
          <w:b/>
          <w:bCs/>
        </w:rPr>
        <w:t>Para el Administrador (Estudio Contable):</w:t>
      </w:r>
      <w:r>
        <w:t xml:space="preserve"> </w:t>
      </w:r>
    </w:p>
    <w:p w14:paraId="7BA68F30" w14:textId="77777777" w:rsidR="00BF415C" w:rsidRDefault="00BF415C" w:rsidP="00BF415C">
      <w:pPr>
        <w:pStyle w:val="Prrafodelista"/>
        <w:numPr>
          <w:ilvl w:val="0"/>
          <w:numId w:val="4"/>
        </w:numPr>
      </w:pPr>
      <w:r w:rsidRPr="00BF415C">
        <w:rPr>
          <w:b/>
          <w:bCs/>
        </w:rPr>
        <w:t>Gestión de Obligaciones:</w:t>
      </w:r>
      <w:r w:rsidRPr="00BF415C">
        <w:t xml:space="preserve"> Carga masiva de boletas de impuestos (AFIP, ARBA, Sindicatos) vinculadas a cada perfil de </w:t>
      </w:r>
      <w:r w:rsidRPr="00BF415C">
        <w:t xml:space="preserve">cliente. </w:t>
      </w:r>
    </w:p>
    <w:p w14:paraId="2DEF86C7" w14:textId="77777777" w:rsidR="00BF415C" w:rsidRDefault="00BF415C" w:rsidP="00BF415C">
      <w:pPr>
        <w:pStyle w:val="Prrafodelista"/>
        <w:numPr>
          <w:ilvl w:val="0"/>
          <w:numId w:val="4"/>
        </w:numPr>
      </w:pPr>
      <w:r w:rsidRPr="00BF415C">
        <w:rPr>
          <w:b/>
          <w:bCs/>
        </w:rPr>
        <w:t>Tablero</w:t>
      </w:r>
      <w:r w:rsidRPr="00BF415C">
        <w:rPr>
          <w:b/>
          <w:bCs/>
        </w:rPr>
        <w:t xml:space="preserve"> de Control:</w:t>
      </w:r>
      <w:r w:rsidRPr="00BF415C">
        <w:t xml:space="preserve"> Visualización de estados de deuda y cumplimiento por cada </w:t>
      </w:r>
      <w:r w:rsidRPr="00BF415C">
        <w:t xml:space="preserve">contribuyente. </w:t>
      </w:r>
    </w:p>
    <w:p w14:paraId="73A4D6EE" w14:textId="3FD01CD9" w:rsidR="00BF415C" w:rsidRDefault="00BF415C" w:rsidP="00BF415C">
      <w:pPr>
        <w:pStyle w:val="Prrafodelista"/>
        <w:numPr>
          <w:ilvl w:val="0"/>
          <w:numId w:val="4"/>
        </w:numPr>
      </w:pPr>
      <w:r w:rsidRPr="00BF415C">
        <w:rPr>
          <w:b/>
          <w:bCs/>
        </w:rPr>
        <w:t>Auditoría</w:t>
      </w:r>
      <w:r w:rsidRPr="00BF415C">
        <w:rPr>
          <w:b/>
          <w:bCs/>
        </w:rPr>
        <w:t xml:space="preserve"> de Pagos:</w:t>
      </w:r>
      <w:r w:rsidRPr="00BF415C">
        <w:t xml:space="preserve"> Validación de los comprobantes subidos por los clientes para confirmar la cancelación de la deuda.</w:t>
      </w:r>
    </w:p>
    <w:p w14:paraId="10FFEA7F" w14:textId="77777777" w:rsidR="00BF415C" w:rsidRDefault="00BF415C" w:rsidP="00BF415C">
      <w:pPr>
        <w:pStyle w:val="Prrafodelista"/>
        <w:numPr>
          <w:ilvl w:val="0"/>
          <w:numId w:val="1"/>
        </w:numPr>
      </w:pPr>
      <w:r w:rsidRPr="00BF415C">
        <w:rPr>
          <w:b/>
          <w:bCs/>
        </w:rPr>
        <w:t>Para el Usuario (Cliente):</w:t>
      </w:r>
      <w:r w:rsidRPr="00BF415C">
        <w:t xml:space="preserve"> </w:t>
      </w:r>
    </w:p>
    <w:p w14:paraId="0ACA79F3" w14:textId="77777777" w:rsidR="00BF415C" w:rsidRDefault="00BF415C" w:rsidP="00BF415C">
      <w:pPr>
        <w:pStyle w:val="Prrafodelista"/>
        <w:numPr>
          <w:ilvl w:val="0"/>
          <w:numId w:val="3"/>
        </w:numPr>
      </w:pPr>
      <w:r w:rsidRPr="00BF415C">
        <w:rPr>
          <w:b/>
          <w:bCs/>
        </w:rPr>
        <w:t>Centro de Notificaciones:</w:t>
      </w:r>
      <w:r w:rsidRPr="00BF415C">
        <w:t xml:space="preserve"> Recepción de alertas sobre nuevos vencimientos y deudas próximas. </w:t>
      </w:r>
    </w:p>
    <w:p w14:paraId="04BC63D6" w14:textId="77777777" w:rsidR="00BF415C" w:rsidRDefault="00BF415C" w:rsidP="00BF415C">
      <w:pPr>
        <w:pStyle w:val="Prrafodelista"/>
        <w:numPr>
          <w:ilvl w:val="0"/>
          <w:numId w:val="3"/>
        </w:numPr>
      </w:pPr>
      <w:r w:rsidRPr="00BF415C">
        <w:rPr>
          <w:b/>
          <w:bCs/>
        </w:rPr>
        <w:t>Gestión Documental:</w:t>
      </w:r>
      <w:r w:rsidRPr="00BF415C">
        <w:t xml:space="preserve"> Acceso histórico a boletas liquidadas y comprobantes de pago validados. </w:t>
      </w:r>
    </w:p>
    <w:p w14:paraId="0AA4AF27" w14:textId="14B52796" w:rsidR="00BF415C" w:rsidRDefault="00BF415C" w:rsidP="00BF415C">
      <w:pPr>
        <w:pStyle w:val="Prrafodelista"/>
        <w:numPr>
          <w:ilvl w:val="0"/>
          <w:numId w:val="3"/>
        </w:numPr>
      </w:pPr>
      <w:r w:rsidRPr="00BF415C">
        <w:rPr>
          <w:b/>
          <w:bCs/>
        </w:rPr>
        <w:t>Reliquidación:</w:t>
      </w:r>
      <w:r w:rsidRPr="00BF415C">
        <w:t xml:space="preserve"> Capacidad de solicitar o generar nuevos documentos de pago para obligaciones vencidas.</w:t>
      </w:r>
    </w:p>
    <w:p w14:paraId="31CD0A64" w14:textId="4174B5FB" w:rsidR="00BF415C" w:rsidRPr="00BF415C" w:rsidRDefault="00BF415C" w:rsidP="00BF415C">
      <w:pPr>
        <w:rPr>
          <w:b/>
          <w:bCs/>
          <w:u w:val="single"/>
        </w:rPr>
      </w:pPr>
      <w:r w:rsidRPr="00BF415C">
        <w:rPr>
          <w:b/>
          <w:bCs/>
          <w:u w:val="single"/>
        </w:rPr>
        <w:t>Especificaciones Técnicas (Requerimientos Arquitectónicos)</w:t>
      </w:r>
      <w:r w:rsidRPr="00BF415C">
        <w:rPr>
          <w:b/>
          <w:bCs/>
          <w:u w:val="single"/>
        </w:rPr>
        <w:t>:</w:t>
      </w:r>
    </w:p>
    <w:p w14:paraId="0DF1BA9F" w14:textId="77777777" w:rsidR="00BF415C" w:rsidRDefault="00BF415C" w:rsidP="00BF415C">
      <w:pPr>
        <w:pStyle w:val="Prrafodelista"/>
        <w:numPr>
          <w:ilvl w:val="0"/>
          <w:numId w:val="2"/>
        </w:numPr>
      </w:pPr>
      <w:r w:rsidRPr="00BF415C">
        <w:rPr>
          <w:b/>
          <w:bCs/>
        </w:rPr>
        <w:t>Arquitectura:</w:t>
      </w:r>
      <w:r>
        <w:t xml:space="preserve"> Sistema basado en servicios con separación de responsabilidades: Gestión Tributaria, Servicio de Notificaciones y Motor de Validación.</w:t>
      </w:r>
    </w:p>
    <w:p w14:paraId="0D912D06" w14:textId="77777777" w:rsidR="00BF415C" w:rsidRDefault="00BF415C" w:rsidP="00BF415C">
      <w:pPr>
        <w:pStyle w:val="Prrafodelista"/>
        <w:numPr>
          <w:ilvl w:val="0"/>
          <w:numId w:val="2"/>
        </w:numPr>
      </w:pPr>
      <w:r w:rsidRPr="00BF415C">
        <w:rPr>
          <w:b/>
          <w:bCs/>
        </w:rPr>
        <w:t>Persistencia:</w:t>
      </w:r>
      <w:r>
        <w:t xml:space="preserve"> Base de datos Relacional (PostgreSQL) para garantizar la consistencia en el cruce de boletas y pagos.</w:t>
      </w:r>
    </w:p>
    <w:p w14:paraId="1578E8B1" w14:textId="77777777" w:rsidR="00BF415C" w:rsidRDefault="00BF415C" w:rsidP="00BF415C">
      <w:pPr>
        <w:pStyle w:val="Prrafodelista"/>
        <w:numPr>
          <w:ilvl w:val="0"/>
          <w:numId w:val="2"/>
        </w:numPr>
      </w:pPr>
      <w:r w:rsidRPr="00BF415C">
        <w:rPr>
          <w:b/>
          <w:bCs/>
        </w:rPr>
        <w:t>Comunicación:</w:t>
      </w:r>
      <w:r>
        <w:t xml:space="preserve"> Interacción síncrona vía API REST para la gestión de usuarios y comunicación Asíncrona (Colas de Mensajes) para el disparo de alertas y procesamiento de archivos en segundo plano.</w:t>
      </w:r>
    </w:p>
    <w:p w14:paraId="5C3E1867" w14:textId="77777777" w:rsidR="00BF415C" w:rsidRPr="00BF415C" w:rsidRDefault="00BF415C" w:rsidP="00BF415C">
      <w:pPr>
        <w:pStyle w:val="Prrafodelista"/>
        <w:numPr>
          <w:ilvl w:val="0"/>
          <w:numId w:val="2"/>
        </w:numPr>
        <w:rPr>
          <w:b/>
          <w:bCs/>
        </w:rPr>
      </w:pPr>
      <w:r w:rsidRPr="00BF415C">
        <w:rPr>
          <w:b/>
          <w:bCs/>
        </w:rPr>
        <w:t>Procesamiento de Datos:</w:t>
      </w:r>
    </w:p>
    <w:p w14:paraId="54BEA622" w14:textId="77777777" w:rsidR="00BF415C" w:rsidRDefault="00BF415C" w:rsidP="00BF415C">
      <w:pPr>
        <w:pStyle w:val="Prrafodelista"/>
        <w:numPr>
          <w:ilvl w:val="0"/>
          <w:numId w:val="5"/>
        </w:numPr>
      </w:pPr>
      <w:r w:rsidRPr="00BF415C">
        <w:rPr>
          <w:b/>
          <w:bCs/>
        </w:rPr>
        <w:t>Transformación:</w:t>
      </w:r>
      <w:r>
        <w:t xml:space="preserve"> Extracción de datos de comprobantes (PDF/JSON) para validación automática.</w:t>
      </w:r>
    </w:p>
    <w:p w14:paraId="3EAC6A82" w14:textId="77777777" w:rsidR="00BF415C" w:rsidRDefault="00BF415C" w:rsidP="00BF415C">
      <w:pPr>
        <w:pStyle w:val="Prrafodelista"/>
        <w:numPr>
          <w:ilvl w:val="0"/>
          <w:numId w:val="5"/>
        </w:numPr>
      </w:pPr>
      <w:r w:rsidRPr="00BF415C">
        <w:rPr>
          <w:b/>
          <w:bCs/>
        </w:rPr>
        <w:t>Agregación:</w:t>
      </w:r>
      <w:r>
        <w:t xml:space="preserve"> Generación de reportes de cumplimiento y proyecciones de deuda mensual (Métricas).</w:t>
      </w:r>
    </w:p>
    <w:p w14:paraId="47A984D0" w14:textId="30F83F98" w:rsidR="00BF415C" w:rsidRDefault="00BF415C" w:rsidP="00BF415C">
      <w:pPr>
        <w:pStyle w:val="Prrafodelista"/>
        <w:numPr>
          <w:ilvl w:val="0"/>
          <w:numId w:val="5"/>
        </w:numPr>
      </w:pPr>
      <w:r w:rsidRPr="00BF415C">
        <w:rPr>
          <w:b/>
          <w:bCs/>
        </w:rPr>
        <w:t>Integración:</w:t>
      </w:r>
      <w:r>
        <w:t xml:space="preserve"> Consumo de servicios externos para la verificación de saldos y tipos de cambio.</w:t>
      </w:r>
    </w:p>
    <w:p w14:paraId="791933D1" w14:textId="77777777" w:rsidR="00BF415C" w:rsidRPr="00BF415C" w:rsidRDefault="00BF415C" w:rsidP="00BF415C">
      <w:pPr>
        <w:rPr>
          <w:u w:val="single"/>
        </w:rPr>
      </w:pPr>
      <w:r w:rsidRPr="00BF415C">
        <w:rPr>
          <w:b/>
          <w:bCs/>
          <w:u w:val="single"/>
        </w:rPr>
        <w:t>Infraestructura</w:t>
      </w:r>
      <w:r w:rsidRPr="00BF415C">
        <w:rPr>
          <w:b/>
          <w:bCs/>
          <w:u w:val="single"/>
        </w:rPr>
        <w:t>:</w:t>
      </w:r>
      <w:r w:rsidRPr="00BF415C">
        <w:rPr>
          <w:u w:val="single"/>
        </w:rPr>
        <w:t xml:space="preserve"> </w:t>
      </w:r>
    </w:p>
    <w:p w14:paraId="4A22F170" w14:textId="15445262" w:rsidR="00BF415C" w:rsidRDefault="00BF415C" w:rsidP="00BF415C">
      <w:r w:rsidRPr="00BF415C">
        <w:t>El sistema será diseñado para ser desplegado en un entorno de contenedores (Docker), facilitando la escalabilidad independiente de los servicios de procesamiento de datos frente a picos de carga (vencimientos mensuales)</w:t>
      </w:r>
      <w:r>
        <w:t>.</w:t>
      </w:r>
    </w:p>
    <w:sectPr w:rsidR="00BF4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1ECE"/>
    <w:multiLevelType w:val="hybridMultilevel"/>
    <w:tmpl w:val="D99481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B2C98"/>
    <w:multiLevelType w:val="hybridMultilevel"/>
    <w:tmpl w:val="0FFA58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5647C"/>
    <w:multiLevelType w:val="hybridMultilevel"/>
    <w:tmpl w:val="4E90449E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D20F10"/>
    <w:multiLevelType w:val="hybridMultilevel"/>
    <w:tmpl w:val="F8C0656C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5A7DD9"/>
    <w:multiLevelType w:val="hybridMultilevel"/>
    <w:tmpl w:val="A33CAE94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2564402">
    <w:abstractNumId w:val="0"/>
  </w:num>
  <w:num w:numId="2" w16cid:durableId="1227032983">
    <w:abstractNumId w:val="1"/>
  </w:num>
  <w:num w:numId="3" w16cid:durableId="1912352926">
    <w:abstractNumId w:val="4"/>
  </w:num>
  <w:num w:numId="4" w16cid:durableId="211969018">
    <w:abstractNumId w:val="2"/>
  </w:num>
  <w:num w:numId="5" w16cid:durableId="98396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A5"/>
    <w:rsid w:val="00917AA5"/>
    <w:rsid w:val="0098705D"/>
    <w:rsid w:val="00BD78E6"/>
    <w:rsid w:val="00BF30D8"/>
    <w:rsid w:val="00BF415C"/>
    <w:rsid w:val="00F6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ECCA"/>
  <w15:chartTrackingRefBased/>
  <w15:docId w15:val="{758A23C8-8F01-49A6-9D5A-B02F6543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4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345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gadea</dc:creator>
  <cp:keywords/>
  <dc:description/>
  <cp:lastModifiedBy>tomas gadea</cp:lastModifiedBy>
  <cp:revision>2</cp:revision>
  <dcterms:created xsi:type="dcterms:W3CDTF">2026-03-30T21:47:00Z</dcterms:created>
  <dcterms:modified xsi:type="dcterms:W3CDTF">2026-03-30T21:55:00Z</dcterms:modified>
</cp:coreProperties>
</file>