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vMerge w:val="restart"/>
            <w:tcBorders>
              <w:top w:val="single" w:color="1A3A6B" w:sz="8"/>
              <w:left w:val="single" w:color="1A3A6B" w:sz="8"/>
              <w:bottom w:val="single" w:color="1A3A6B" w:sz="8"/>
              <w:right w:val="single" w:color="1A3A6B" w:sz="8"/>
            </w:tcBorders>
            <w:vAlign w:val="center"/>
          </w:tcPr>
          <w:p>
            <w:pPr>
              <w:spacing w:after="60" w:before="60"/>
              <w:jc w:val="center"/>
            </w:pPr>
            <w:r>
              <w:drawing>
                <wp:inline distT="0" distB="0" distL="0" distR="0">
                  <wp:extent cx="1143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57200"/>
                          </a:xfrm>
                          <a:prstGeom prst="rect">
                            <a:avLst/>
                          </a:prstGeom>
                        </pic:spPr>
                      </pic:pic>
                    </a:graphicData>
                  </a:graphic>
                </wp:inline>
              </w:drawing>
            </w:r>
          </w:p>
        </w:tc>
        <w:tc>
          <w:tcPr>
            <w:tcW w:type="dxa" w:w="5200"/>
            <w:tcBorders>
              <w:top w:val="single" w:color="1A3A6B" w:sz="8"/>
              <w:left w:val="single" w:color="1A3A6B" w:sz="8"/>
              <w:bottom w:val="single" w:color="1A3A6B" w:sz="8"/>
              <w:right w:val="single" w:color="1A3A6B" w:sz="8"/>
            </w:tcBorders>
            <w:shd w:fill="1A3A6B" w:val="clear"/>
            <w:vAlign w:val="center"/>
          </w:tcPr>
          <w:p>
            <w:pPr>
              <w:spacing w:after="80" w:before="80"/>
              <w:jc w:val="center"/>
            </w:pPr>
            <w:r>
              <w:rPr>
                <w:rFonts w:ascii="Arial" w:cs="Arial" w:eastAsia="Arial" w:hAnsi="Arial"/>
                <w:b/>
                <w:bCs/>
                <w:color w:val="FFFFFF"/>
                <w:sz w:val="22"/>
                <w:szCs w:val="22"/>
              </w:rPr>
              <w:t xml:space="preserve">INSTRUCTIVO DE REQUISITOS DE INGRESO DE CONTRATISTAS</w:t>
            </w:r>
          </w:p>
        </w:tc>
        <w:tc>
          <w:tcPr>
            <w:tcW w:type="dxa" w:w="2160"/>
            <w:tcBorders>
              <w:top w:val="single" w:color="1A3A6B" w:sz="8"/>
              <w:left w:val="single" w:color="1A3A6B" w:sz="8"/>
              <w:bottom w:val="single" w:color="1A3A6B" w:sz="8"/>
              <w:right w:val="single" w:color="1A3A6B" w:sz="8"/>
            </w:tcBorders>
            <w:shd w:fill="F2F2F2" w:val="clear"/>
            <w:vAlign w:val="center"/>
          </w:tcPr>
          <w:p>
            <w:pPr>
              <w:spacing w:after="0" w:before="40"/>
              <w:jc w:val="center"/>
            </w:pPr>
            <w:r>
              <w:rPr>
                <w:rFonts w:ascii="Arial" w:cs="Arial" w:eastAsia="Arial" w:hAnsi="Arial"/>
                <w:b/>
                <w:bCs/>
                <w:color w:val="1A3A6B"/>
                <w:sz w:val="18"/>
                <w:szCs w:val="18"/>
              </w:rPr>
              <w:t xml:space="preserve">Código:</w:t>
            </w:r>
          </w:p>
          <w:p>
            <w:pPr>
              <w:spacing w:after="40" w:before="0"/>
              <w:jc w:val="center"/>
            </w:pPr>
            <w:r>
              <w:rPr>
                <w:rFonts w:ascii="Arial" w:cs="Arial" w:eastAsia="Arial" w:hAnsi="Arial"/>
                <w:b/>
                <w:bCs/>
                <w:color w:val="1A3A6B"/>
                <w:sz w:val="20"/>
                <w:szCs w:val="20"/>
              </w:rPr>
              <w:t xml:space="preserve">GE-SO-IXXX</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Contratista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Empresa o persona natural que presta servicios a Plantabal S.A. bajo contrato, con personal que opera dentro de sus instalaciones.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Inducción de Seguridad</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Capacitación obligatoria que recibe todo contratista antes de iniciar actividades en planta, que cubre riesgos generales, EPP, emergencias y reglamento interno. Vigencia: 1 año desde la fecha de recepción.</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Certificado Médico Laboral</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un médico ocupacional que certifica la aptitud física del trabajador. La vigencia es determinada por el médico de planta de Plantabal al momento de su validación.</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Afiliación al IESS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Registro del trabajador en el IESS. Se acredita con la planilla del mes inmediatamente anterior. Para trabajadores nuevos con aviso de entrada, se acepta dicho aviso como habilitante de acceso transitorio.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Aviso de entrada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Notificación al IESS al contratar un trabajador nuevo. La planilla se genera el mes siguiente; se acepta el aviso como habilitante de ingreso transitorio.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de alto riesgo</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Actividad con potencial de lesión grave o fatal: trabajos en caliente, en altura (&gt;=1,80 m), espacios confinados, trabajos eléctricos (media y alta tensión) y trabajos de izaje.</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Certificado de prevención de riesgos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entidad certificadora reconocida (MDT o SENESCYT) que acredita la competencia del trabajador para ejecutar un tipo específico de trabajo de alto riesgo.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MDT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Ministerio de Trabajo del Ecuador.</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SENESCYT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Secretaría de Educación Superior, Ciencia, Tecnología e Innovación del Ecuador.</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4.  RESPONSABILIDADES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ACTOR</w:t>
            </w:r>
          </w:p>
        </w:tc>
        <w:tc>
          <w:tcPr>
            <w:tcW w:type="dxa" w:w="67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RESPONSABILIDAD PRINCIPAL</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Técnico(a) E&amp;S / Seguridad</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y validar el cumplimiento de todos los requisitos de ingreso antes de autorizar el acceso a planta. Mantener actualizados los registros del consolidado de contratistas.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Médico de Planta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Revisar y validar el certificado médico laboral presentado por el contratista, definir su vigencia y emitir criterio de aptitud.</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Guardia / Portería</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en el momento del ingreso que el personal cuente con autorización vigente (GE-SO-R34) emitida por el área de Seguridad.</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Empresa Contratista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Presentar oportunamente toda la documentación requerida antes de iniciar actividades en planta. Mantener vigentes los documentos durante toda la duración del contrato.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Área Solicitante</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Solicitar el ingreso del contratista con anticipación, coordinando con Seguridad la verificación documental previa al inicio del trabajo.</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5.  DESARROLLO DEL INSTRUCTIVO</w:t>
      </w:r>
    </w:p>
    <w:p>
      <w:pPr>
        <w:spacing w:after="24"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5.1  Proceso de habilitacion de ingreso</w:t>
      </w:r>
    </w:p>
    <w:p>
      <w:pPr>
        <w:spacing w:after="16"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500"/>
        <w:gridCol w:w="2360"/>
      </w:tblGrid>
      <w:tr>
        <w:tc>
          <w:tcPr>
            <w:tcW w:type="dxa" w:w="5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65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ACTIVIDAD</w:t>
            </w:r>
          </w:p>
        </w:tc>
        <w:tc>
          <w:tcPr>
            <w:tcW w:type="dxa" w:w="23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RESPONSABLE</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1: SOLICITUD DE INGRESO DEL CONTRATISTA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1.1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Área Solicitante notifica al área de Seguridad con al menos 48 horas de anticipación, indicando: nombre de la empresa, servicio a ejecutar, fechas de inicio y fin, y tipo de actividades de riesgo involucradas.</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Área Solicitante</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1.2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Seguridad comunica a la empresa contratista la lista de documentos requeridos para el ingreso, según lo establecido en la Sección 5.2 de este instructivo.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2: RECEPCIÓN Y VERIFICACIÓN DOCUMENTAL</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La empresa contratista presenta la documentación de cada trabajador antes del inicio de actividades. El área de Seguridad recibe y verifica validez y vigencia de cada documento.</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 / Empresa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INDUCCIÓN DE SEGURIDAD: Verificar que el trabajador haya recibido la Inducción de Seguridad de Plantabal. Vigencia: 1 año desde la fecha de recepción. Si está vencida o no existe, el trabajador debe recibirla antes de ingresar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AFILIACIÓN AL IESS: Verificar la planilla de pago del IESS del mes inmediatamente anterior. Para trabajadores nuevos con aviso de entrada, se acepta el aviso como habilitante transitorio; se registra la fecha del mes siguiente y en Observaciones: Aviso de entrada.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2.4</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CERTIFICADO MÉDICO LABORAL: El Médico de Planta revisa el certificado médico ocupacional presentado, emite criterio de aptitud (APTO / NO APTO / APTO CON RESTRICCIONES) y define la vigencia. Sin esta validación el trabajador no está habilitado.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Médico de Planta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2.5</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CERTIFICADOS DE TRABAJOS DE ALTO RIESGO: Si el trabajo incluye actividades de alto riesgo, verificar que el trabajador cuente con el certificado específico emitido por entidad reconocida (MDT o SENESCYT). Ver Sección 5.3.</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3: EMISIÓN DE AUTORIZACIÓN DE INGRESO</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3.1</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toda la documentación está completa y vigente, Seguridad completa el formulario GE-SO-R34 (Autorización de Ingreso Proveedores / Contratistas) y lo entrega al contratista. Este es el habilitante de ingreso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3.2</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guardia de seguridad / portería verifica la autorización GE-SO-R34 al momento del ingreso. Sin este documento no se permite el acceso.</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Guardia / Portería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3.3</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área de Seguridad registra al personal en el Consolidado de Contratistas actualizando toda la información documental.</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4: SEGUIMIENTO Y CONTROL DE VIGENCIAS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4.1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Revisar mensualmente el Consolidado de Contratistas para identificar documentos próximos a vencer (alerta a partir de 30 días antes). Notificar a la empresa contratista para su renovación.</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4.2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durante la ejecución del trabajo algún documento vence sin renovación, suspender el acceso del trabajador hasta regularizar la documentación.</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bl>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5.2  Requisitos documentales de acceso general a planta</w:t>
      </w:r>
    </w:p>
    <w:p>
      <w:pPr>
        <w:spacing w:after="80" w:before="80"/>
        <w:ind w:left="0"/>
      </w:pPr>
      <w:r>
        <w:rPr>
          <w:rFonts w:ascii="Arial" w:cs="Arial" w:eastAsia="Arial" w:hAnsi="Arial"/>
          <w:b w:val="false"/>
          <w:bCs w:val="false"/>
          <w:sz w:val="20"/>
          <w:szCs w:val="20"/>
        </w:rPr>
        <w:t xml:space="preserve">Todo trabajador contratista debe presentar los siguientes documentos vigentes como condicion previa e irrenunciable para obtener autorizacion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200"/>
        <w:gridCol w:w="3560"/>
      </w:tblGrid>
      <w:tr>
        <w:tc>
          <w:tcPr>
            <w:tcW w:type="dxa" w:w="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32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 REQUERIDO</w:t>
            </w:r>
          </w:p>
        </w:tc>
        <w:tc>
          <w:tcPr>
            <w:tcW w:type="dxa" w:w="22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VIGENCIA</w:t>
            </w:r>
          </w:p>
        </w:tc>
        <w:tc>
          <w:tcPr>
            <w:tcW w:type="dxa" w:w="35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OBSERVACIÓN</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1</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Inducción de Seguridad Plantabal</w:t>
            </w:r>
          </w:p>
        </w:tc>
        <w:tc>
          <w:tcPr>
            <w:tcW w:type="dxa" w:w="22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1 año desde la recepción</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Obligatoria antes del primer ingreso. Si vence, debe renovarse antes de reingresar.</w:t>
            </w:r>
          </w:p>
        </w:tc>
      </w:tr>
      <w:tr>
        <w:tc>
          <w:tcPr>
            <w:tcW w:type="dxa" w:w="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w:t>
            </w:r>
          </w:p>
        </w:tc>
        <w:tc>
          <w:tcPr>
            <w:tcW w:type="dxa" w:w="32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Planilla de afiliación al IESS (mes anterior)</w:t>
            </w:r>
          </w:p>
        </w:tc>
        <w:tc>
          <w:tcPr>
            <w:tcW w:type="dxa" w:w="22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Mensual</w:t>
            </w:r>
          </w:p>
        </w:tc>
        <w:tc>
          <w:tcPr>
            <w:tcW w:type="dxa" w:w="35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i/>
                <w:iCs/>
                <w:color w:val="595959"/>
                <w:sz w:val="18"/>
                <w:szCs w:val="18"/>
              </w:rPr>
              <w:t xml:space="preserve">Se acepta aviso de entrada para trabajadores nuevos. Registrar en Observaciones: Aviso de entrada.</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3</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 Médico Laboral (aptitud ocupacional)</w:t>
            </w:r>
          </w:p>
        </w:tc>
        <w:tc>
          <w:tcPr>
            <w:tcW w:type="dxa" w:w="22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Según criterio del Médico de Planta</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El médico de planta de Plantabal revisa y valida el certificado, emite criterio de aptitud y define vigencia.</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Nota: Los tres requisitos son acumulativos. El incumplimiento de cualquiera de ellos impide el acceso a planta sin excepcion.</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5.3  Certificados adicionales para trabajos de alto riesgo</w:t>
      </w:r>
    </w:p>
    <w:p>
      <w:pPr>
        <w:spacing w:after="80" w:before="80"/>
        <w:ind w:left="0"/>
      </w:pPr>
      <w:r>
        <w:rPr>
          <w:rFonts w:ascii="Arial" w:cs="Arial" w:eastAsia="Arial" w:hAnsi="Arial"/>
          <w:b w:val="false"/>
          <w:bCs w:val="false"/>
          <w:sz w:val="20"/>
          <w:szCs w:val="20"/>
        </w:rPr>
        <w:t xml:space="preserve">Cuando el trabajo a ejecutar incluya alguna de las actividades de alto riesgo listadas a continuacion, el trabajador debe presentar el certificado especifico de prevencion de riesgos laborales emitido por entidad reconocida por el MDT o SENESCYT: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c>
          <w:tcPr>
            <w:tcW w:type="dxa" w:w="28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TIPO DE TRABAJO</w:t>
            </w:r>
          </w:p>
        </w:tc>
        <w:tc>
          <w:tcPr>
            <w:tcW w:type="dxa" w:w="4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EJEMPLOS / DESCRIPCION</w:t>
            </w:r>
          </w:p>
        </w:tc>
        <w:tc>
          <w:tcPr>
            <w:tcW w:type="dxa" w:w="21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ENTIDAD VALIDA</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en Caliente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Soldadura, oxicorte, esmerilado, uso de llama abierta.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en Altura</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Actividades a partir de 1,80 m sobre el nivel del suelo.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Espacios Confinados</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Cisternas, tolvas, tanques, fosas u otros recintos de acceso restringido.</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Trabajos Electricos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Media y alta tension; instalaciones, mantenimiento y reparaciones electricas.</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Trabajos de Izaje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Operacion de gruas, montacargas, eslingas y equipos de elevacion de carga.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Excavaciones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Apertura de zanjas o excavaciones con riesgo de derrumbe.</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Los certificados de trabajos de alto riesgo son habilitantes especificos para la tarea, no requisitos universales de ingreso a planta.</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5.4  Suspension de acceso</w:t>
      </w:r>
    </w:p>
    <w:p>
      <w:pPr>
        <w:spacing w:after="60" w:before="60"/>
        <w:ind w:left="0"/>
      </w:pPr>
      <w:r>
        <w:rPr>
          <w:rFonts w:ascii="Arial" w:cs="Arial" w:eastAsia="Arial" w:hAnsi="Arial"/>
          <w:b w:val="false"/>
          <w:bCs w:val="false"/>
          <w:sz w:val="20"/>
          <w:szCs w:val="20"/>
        </w:rPr>
        <w:t xml:space="preserve">El acceso de un contratista sera suspendido en los siguientes casos:</w:t>
      </w:r>
    </w:p>
    <w:p>
      <w:pPr>
        <w:pStyle w:val="ListParagraph"/>
        <w:numPr>
          <w:ilvl w:val="0"/>
          <w:numId w:val="1"/>
        </w:numPr>
        <w:spacing w:after="40" w:before="40"/>
        <w:ind w:left="360" w:hanging="259"/>
      </w:pPr>
      <w:r>
        <w:rPr>
          <w:rFonts w:ascii="Arial" w:cs="Arial" w:eastAsia="Arial" w:hAnsi="Arial"/>
          <w:sz w:val="20"/>
          <w:szCs w:val="20"/>
        </w:rPr>
        <w:t xml:space="preserve">Vencimiento de la Induccion de Seguridad sin renovacion.</w:t>
      </w:r>
    </w:p>
    <w:p>
      <w:pPr>
        <w:pStyle w:val="ListParagraph"/>
        <w:numPr>
          <w:ilvl w:val="0"/>
          <w:numId w:val="1"/>
        </w:numPr>
        <w:spacing w:after="40" w:before="40"/>
        <w:ind w:left="360" w:hanging="259"/>
      </w:pPr>
      <w:r>
        <w:rPr>
          <w:rFonts w:ascii="Arial" w:cs="Arial" w:eastAsia="Arial" w:hAnsi="Arial"/>
          <w:sz w:val="20"/>
          <w:szCs w:val="20"/>
        </w:rPr>
        <w:t xml:space="preserve">Falta de planilla del IESS del mes anterior (sin aviso de entrada valido).</w:t>
      </w:r>
    </w:p>
    <w:p>
      <w:pPr>
        <w:pStyle w:val="ListParagraph"/>
        <w:numPr>
          <w:ilvl w:val="0"/>
          <w:numId w:val="1"/>
        </w:numPr>
        <w:spacing w:after="40" w:before="40"/>
        <w:ind w:left="360" w:hanging="259"/>
      </w:pPr>
      <w:r>
        <w:rPr>
          <w:rFonts w:ascii="Arial" w:cs="Arial" w:eastAsia="Arial" w:hAnsi="Arial"/>
          <w:sz w:val="20"/>
          <w:szCs w:val="20"/>
        </w:rPr>
        <w:t xml:space="preserve">Vencimiento o invalidacion del Certificado Medico Laboral.</w:t>
      </w:r>
    </w:p>
    <w:p>
      <w:pPr>
        <w:pStyle w:val="ListParagraph"/>
        <w:numPr>
          <w:ilvl w:val="0"/>
          <w:numId w:val="1"/>
        </w:numPr>
        <w:spacing w:after="40" w:before="40"/>
        <w:ind w:left="360" w:hanging="259"/>
      </w:pPr>
      <w:r>
        <w:rPr>
          <w:rFonts w:ascii="Arial" w:cs="Arial" w:eastAsia="Arial" w:hAnsi="Arial"/>
          <w:sz w:val="20"/>
          <w:szCs w:val="20"/>
        </w:rPr>
        <w:t xml:space="preserve">Vencimiento del certificado de trabajo de alto riesgo requerido para las actividades a ejecutar.</w:t>
      </w:r>
    </w:p>
    <w:p>
      <w:pPr>
        <w:pStyle w:val="ListParagraph"/>
        <w:numPr>
          <w:ilvl w:val="0"/>
          <w:numId w:val="1"/>
        </w:numPr>
        <w:spacing w:after="40" w:before="40"/>
        <w:ind w:left="360" w:hanging="259"/>
      </w:pPr>
      <w:r>
        <w:rPr>
          <w:rFonts w:ascii="Arial" w:cs="Arial" w:eastAsia="Arial" w:hAnsi="Arial"/>
          <w:sz w:val="20"/>
          <w:szCs w:val="20"/>
        </w:rPr>
        <w:t xml:space="preserve">Incumplimiento de las normas de seguridad de Plantabal durante la ejecucion de trabajos.</w:t>
      </w:r>
    </w:p>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6.  DOCUMENTOS RELACIONADOS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CODIGO</w:t>
            </w:r>
          </w:p>
        </w:tc>
        <w:tc>
          <w:tcPr>
            <w:tcW w:type="dxa" w:w="73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w:t>
            </w:r>
          </w:p>
        </w:tc>
      </w:tr>
      <w:tr>
        <w:tc>
          <w:tcPr>
            <w:tcW w:type="dxa" w:w="20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b/>
                <w:bCs/>
                <w:color w:val="1A3A6B"/>
                <w:sz w:val="19"/>
                <w:szCs w:val="19"/>
              </w:rPr>
              <w:t xml:space="preserve">GE-SO-R34</w:t>
            </w:r>
          </w:p>
        </w:tc>
        <w:tc>
          <w:tcPr>
            <w:tcW w:type="dxa" w:w="73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Autorizacion de Ingreso Proveedores / Contratistas (Rev. 5)</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7.  CONTROL DE VERSIONES</w:t>
      </w:r>
    </w:p>
    <w:sectPr>
      <w:pgSz w:w="12240" w:h="15840" w:orient="portrait"/>
      <w:pgMar w:top="1296" w:right="1152"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6d106e134a1d55ae5c5fd6e65a0262f7e8bd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2026-10-28T16:01:25.872Z</dcterms:created>
  <dcterms:modified xsi:type="dcterms:W3CDTF">2026-10-28T16:01:25.872Z</dcterms:modified>
</cp:coreProperties>
</file>

<file path=docProps/custom.xml><?xml version="1.0" encoding="utf-8"?>
<Properties xmlns="http://schemas.openxmlformats.org/officeDocument/2006/custom-properties" xmlns:vt="http://schemas.openxmlformats.org/officeDocument/2006/docPropsVTypes"/>
</file>