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c>
          <w:tcPr>
            <w:tcW w:type="dxa" w:w="2000"/>
            <w:vMerge w:val="restart"/>
            <w:tcBorders>
              <w:top w:val="single" w:color="1A3A6B" w:sz="8"/>
              <w:left w:val="single" w:color="1A3A6B" w:sz="8"/>
              <w:bottom w:val="single" w:color="1A3A6B" w:sz="8"/>
              <w:right w:val="single" w:color="1A3A6B" w:sz="8"/>
            </w:tcBorders>
            <w:vAlign w:val="center"/>
          </w:tcPr>
          <w:p>
            <w:pPr>
              <w:spacing w:after="60" w:before="60"/>
              <w:jc w:val="center"/>
            </w:pPr>
            <w:r>
              <w:drawing>
                <wp:inline distT="0" distB="0" distL="0" distR="0">
                  <wp:extent cx="1143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57200"/>
                          </a:xfrm>
                          <a:prstGeom prst="rect">
                            <a:avLst/>
                          </a:prstGeom>
                        </pic:spPr>
                      </pic:pic>
                    </a:graphicData>
                  </a:graphic>
                </wp:inline>
              </w:drawing>
            </w:r>
          </w:p>
        </w:tc>
        <w:tc>
          <w:tcPr>
            <w:tcW w:type="dxa" w:w="5200"/>
            <w:tcBorders>
              <w:top w:val="single" w:color="1A3A6B" w:sz="8"/>
              <w:left w:val="single" w:color="1A3A6B" w:sz="8"/>
              <w:bottom w:val="single" w:color="1A3A6B" w:sz="8"/>
              <w:right w:val="single" w:color="1A3A6B" w:sz="8"/>
            </w:tcBorders>
            <w:shd w:fill="1A3A6B" w:val="clear"/>
            <w:vAlign w:val="center"/>
          </w:tcPr>
          <w:p>
            <w:pPr>
              <w:spacing w:after="80" w:before="80"/>
              <w:jc w:val="center"/>
            </w:pPr>
            <w:r>
              <w:rPr>
                <w:rFonts w:ascii="Arial" w:cs="Arial" w:eastAsia="Arial" w:hAnsi="Arial"/>
                <w:b/>
                <w:bCs/>
                <w:color w:val="FFFFFF"/>
                <w:sz w:val="22"/>
                <w:szCs w:val="22"/>
              </w:rPr>
              <w:t xml:space="preserve">INSTRUCTIVO DE REQUISITOS DE INGRESO DE CONTRATISTAS</w:t>
            </w:r>
          </w:p>
        </w:tc>
        <w:tc>
          <w:tcPr>
            <w:tcW w:type="dxa" w:w="2160"/>
            <w:tcBorders>
              <w:top w:val="single" w:color="1A3A6B" w:sz="8"/>
              <w:left w:val="single" w:color="1A3A6B" w:sz="8"/>
              <w:bottom w:val="single" w:color="1A3A6B" w:sz="8"/>
              <w:right w:val="single" w:color="1A3A6B" w:sz="8"/>
            </w:tcBorders>
            <w:shd w:fill="F2F2F2" w:val="clear"/>
            <w:vAlign w:val="center"/>
          </w:tcPr>
          <w:p>
            <w:pPr>
              <w:spacing w:after="0" w:before="40"/>
              <w:jc w:val="center"/>
            </w:pPr>
            <w:r>
              <w:rPr>
                <w:rFonts w:ascii="Arial" w:cs="Arial" w:eastAsia="Arial" w:hAnsi="Arial"/>
                <w:b/>
                <w:bCs/>
                <w:color w:val="1A3A6B"/>
                <w:sz w:val="18"/>
                <w:szCs w:val="18"/>
              </w:rPr>
              <w:t xml:space="preserve">Código:</w:t>
            </w:r>
          </w:p>
          <w:p>
            <w:pPr>
              <w:spacing w:after="40" w:before="0"/>
              <w:jc w:val="center"/>
            </w:pPr>
            <w:r>
              <w:rPr>
                <w:rFonts w:ascii="Arial" w:cs="Arial" w:eastAsia="Arial" w:hAnsi="Arial"/>
                <w:b/>
                <w:bCs/>
                <w:color w:val="1A3A6B"/>
                <w:sz w:val="20"/>
                <w:szCs w:val="20"/>
              </w:rPr>
              <w:t xml:space="preserve">GE-SO-IXXX</w:t>
            </w:r>
          </w:p>
        </w:tc>
      </w:tr>
      <w:tr>
        <w:tc>
          <w:tcPr>
            <w:vMerge w:val="continue"/>
            <w:tcBorders>
              <w:top w:val="single" w:color="1A3A6B" w:sz="8"/>
              <w:left w:val="single" w:color="1A3A6B" w:sz="8"/>
              <w:bottom w:val="single" w:color="1A3A6B" w:sz="8"/>
              <w:right w:val="single" w:color="1A3A6B" w:sz="8"/>
            </w:tcBorders>
          </w:tcPr>
          <w:p/>
        </w:tc>
        <w:tc>
          <w:tcPr>
            <w:tcW w:type="dxa" w:w="5200"/>
            <w:tcBorders>
              <w:top w:val="single" w:color="1A3A6B" w:sz="8"/>
              <w:left w:val="single" w:color="1A3A6B" w:sz="8"/>
              <w:bottom w:val="single" w:color="1A3A6B" w:sz="8"/>
              <w:right w:val="single" w:color="1A3A6B" w:sz="8"/>
            </w:tcBorders>
            <w:shd w:fill="EBF5FB" w:val="clear"/>
          </w:tcPr>
          <w:p>
            <w:pPr>
              <w:spacing w:after="60" w:before="60"/>
              <w:jc w:val="center"/>
            </w:pPr>
            <w:r>
              <w:rPr>
                <w:rFonts w:ascii="Arial" w:cs="Arial" w:eastAsia="Arial" w:hAnsi="Arial"/>
                <w:color w:val="595959"/>
                <w:sz w:val="18"/>
                <w:szCs w:val="18"/>
              </w:rPr>
              <w:t xml:space="preserve">Plantabal S.A. / 3A Core Materials  |  Planta: Quevedo y Santo Domingo</w:t>
            </w:r>
          </w:p>
        </w:tc>
        <w:tc>
          <w:tcPr>
            <w:tcW w:type="dxa" w:w="2160"/>
            <w:tcBorders>
              <w:top w:val="single" w:color="1A3A6B" w:sz="8"/>
              <w:left w:val="single" w:color="1A3A6B" w:sz="8"/>
              <w:bottom w:val="single" w:color="1A3A6B" w:sz="8"/>
              <w:right w:val="single" w:color="1A3A6B" w:sz="8"/>
            </w:tcBorders>
            <w:shd w:fill="F2F2F2" w:val="clear"/>
          </w:tcPr>
          <w:p>
            <w:pPr>
              <w:spacing w:after="0" w:before="40"/>
              <w:jc w:val="center"/>
            </w:pPr>
            <w:r>
              <w:rPr>
                <w:rFonts w:ascii="Arial" w:cs="Arial" w:eastAsia="Arial" w:hAnsi="Arial"/>
                <w:color w:val="000000"/>
                <w:sz w:val="18"/>
                <w:szCs w:val="18"/>
              </w:rPr>
              <w:t xml:space="preserve">Versión: 01</w:t>
            </w:r>
          </w:p>
          <w:p>
            <w:pPr>
              <w:spacing w:after="40" w:before="0"/>
              <w:jc w:val="center"/>
            </w:pPr>
            <w:r>
              <w:rPr>
                <w:rFonts w:ascii="Arial" w:cs="Arial" w:eastAsia="Arial" w:hAnsi="Arial"/>
                <w:color w:val="000000"/>
                <w:sz w:val="18"/>
                <w:szCs w:val="18"/>
              </w:rPr>
              <w:t xml:space="preserve">Fecha: 31/10/2026</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1.  OBJETIVO</w:t>
      </w:r>
    </w:p>
    <w:p>
      <w:pPr>
        <w:spacing w:after="24" w:before="0"/>
      </w:pPr>
      <w:r>
        <w:rPr>
          <w:sz w:val="20"/>
          <w:szCs w:val="20"/>
        </w:rPr>
        <w:t xml:space="preserve"/>
      </w:r>
    </w:p>
    <w:p>
      <w:pPr>
        <w:spacing w:after="80" w:before="80"/>
        <w:ind w:left="0"/>
      </w:pPr>
      <w:r>
        <w:rPr>
          <w:rFonts w:ascii="Arial" w:cs="Arial" w:eastAsia="Arial" w:hAnsi="Arial"/>
          <w:b w:val="false"/>
          <w:bCs w:val="false"/>
          <w:sz w:val="20"/>
          <w:szCs w:val="20"/>
        </w:rPr>
        <w:t xml:space="preserve">Establecer los requisitos documentales mínimos que debe cumplir toda empresa contratista y su personal para obtener autorización de ingreso y permanencia en las instalaciones de Plantabal S.A., asegurando condiciones de seguridad, salud ocupacional y cumplimiento legal durante la ejecución de sus actividades.</w:t>
      </w:r>
    </w:p>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2.  ALCANCE</w:t>
      </w:r>
    </w:p>
    <w:p>
      <w:pPr>
        <w:spacing w:after="24" w:before="0"/>
      </w:pPr>
      <w:r>
        <w:rPr>
          <w:sz w:val="20"/>
          <w:szCs w:val="20"/>
        </w:rPr>
        <w:t xml:space="preserve"/>
      </w:r>
    </w:p>
    <w:p>
      <w:pPr>
        <w:spacing w:after="60" w:before="80"/>
        <w:ind w:left="0"/>
      </w:pPr>
      <w:r>
        <w:rPr>
          <w:rFonts w:ascii="Arial" w:cs="Arial" w:eastAsia="Arial" w:hAnsi="Arial"/>
          <w:b w:val="false"/>
          <w:bCs w:val="false"/>
          <w:sz w:val="20"/>
          <w:szCs w:val="20"/>
        </w:rPr>
        <w:t xml:space="preserve">Sitio: Plantabal S.A. — Planta Quevedo y Planta Santo Domingo</w:t>
      </w:r>
    </w:p>
    <w:p>
      <w:pPr>
        <w:spacing w:after="60" w:before="60"/>
        <w:ind w:left="0"/>
      </w:pPr>
      <w:r>
        <w:rPr>
          <w:rFonts w:ascii="Arial" w:cs="Arial" w:eastAsia="Arial" w:hAnsi="Arial"/>
          <w:b w:val="false"/>
          <w:bCs w:val="false"/>
          <w:sz w:val="20"/>
          <w:szCs w:val="20"/>
        </w:rPr>
        <w:t xml:space="preserve">Actividad inicial: Solicitud de ingreso de personal contratista al área de Seguridad.</w:t>
      </w:r>
    </w:p>
    <w:p>
      <w:pPr>
        <w:spacing w:after="60" w:before="60"/>
        <w:ind w:left="0"/>
      </w:pPr>
      <w:r>
        <w:rPr>
          <w:rFonts w:ascii="Arial" w:cs="Arial" w:eastAsia="Arial" w:hAnsi="Arial"/>
          <w:b w:val="false"/>
          <w:bCs w:val="false"/>
          <w:sz w:val="20"/>
          <w:szCs w:val="20"/>
        </w:rPr>
        <w:t xml:space="preserve">Actividad final: Registro en el Consolidado de Contratistas y emisión de la autorización GE-SO-R34.</w:t>
      </w:r>
    </w:p>
    <w:p>
      <w:pPr>
        <w:spacing w:after="80" w:before="60"/>
        <w:ind w:left="0"/>
      </w:pPr>
      <w:r>
        <w:rPr>
          <w:rFonts w:ascii="Arial" w:cs="Arial" w:eastAsia="Arial" w:hAnsi="Arial"/>
          <w:b w:val="false"/>
          <w:bCs w:val="false"/>
          <w:sz w:val="20"/>
          <w:szCs w:val="20"/>
        </w:rPr>
        <w:t xml:space="preserve">Aplica a: Toda empresa contratista o persona natural que preste servicios dentro de las instalaciones de Plantabal S.A., independientemente de la duración o tipo de trabajo.</w:t>
      </w:r>
    </w:p>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3.  DEFINICIONES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TÉRMINO</w:t>
            </w:r>
          </w:p>
        </w:tc>
        <w:tc>
          <w:tcPr>
            <w:tcW w:type="dxa" w:w="67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DEFINICIÓN</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Contratista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Empresa o persona natural que presta servicios a Plantabal S.A. bajo contrato, con personal que opera dentro de sus instalaciones.</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Inducción de Seguridad</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Capacitación obligatoria que recibe todo contratista antes de iniciar actividades en planta, que cubre riesgos generales, EPP, emergencias y reglamento interno. Vigencia: 1 año desde la fecha de recepción.</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Certificado Médico Laboral</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un médico ocupacional que certifica la aptitud física del trabajador para las actividades que realizará. La vigencia es determinada por el médico de planta de Plantabal al momento de su validación.</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Afiliación al IESS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Registro del trabajador en el Instituto Ecuatoriano de Seguridad Social. Se acredita mediante la planilla de pago del mes inmediatamente anterior. Para trabajadores de nuevo ingreso, se acepta el aviso de entrada, registrando la fecha del mes siguiente.</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Aviso de entrada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Notificación enviada al IESS al momento de contratar a un trabajador nuevo. La planilla correspondiente se genera el mes siguiente, por lo que se acepta el aviso como habilitante de acceso transitorio.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 de alto riesgo</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Actividad con potencial de lesión grave o fatal que requiere certificación específica: trabajos en caliente, trabajos en altura (≥ 1,80 m), espacios confinados, trabajos eléctricos (media y alta tensión) y trabajos de izaje.</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Certificado de prevención de riesgos laborales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entidad certificadora reconocida (MDT o SENESCYT) que acredita la competencia del trabajador para ejecutar un tipo específico de trabajo de alto riesgo.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MDT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Ministerio de Trabajo del Ecuador.</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SENESCYT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Secretaría de Educación Superior, Ciencia, Tecnología e Innovación del Ecuador.</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4.  RESPONSABILIDADES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ACTOR</w:t>
            </w:r>
          </w:p>
        </w:tc>
        <w:tc>
          <w:tcPr>
            <w:tcW w:type="dxa" w:w="67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RESPONSABILIDAD PRINCIPAL</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Técnico(a) E&amp;S / Seguridad</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y validar el cumplimiento de todos los requisitos de ingreso antes de autorizar el acceso a planta. Mantener actualizados los registros del consolidado de contratistas.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Médico de Planta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Revisar y validar el certificado médico laboral presentado por el contratista, definir su vigencia y emitir criterio de aptitud.</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Guardia de Seguridad / Portería</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en el momento del ingreso que el personal cuente con autorización vigente (GE-SO-R34) emitida por el área de Seguridad.</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Empresa Contratista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Presentar oportunamente toda la documentación requerida antes de iniciar actividades en planta. Mantener vigentes los documentos durante toda la duración del contrato.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Área Solicitante</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Solicitar el ingreso del contratista con la debida anticipación, coordinando con Seguridad la verificación documental previa al inicio del trabajo.</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5.  DESARROLLO DEL INSTRUCTIVO</w:t>
      </w:r>
    </w:p>
    <w:p>
      <w:pPr>
        <w:spacing w:after="24"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5.1  Proceso de habilitación de ingreso</w:t>
      </w:r>
    </w:p>
    <w:p>
      <w:pPr>
        <w:spacing w:after="16"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500"/>
        <w:gridCol w:w="2360"/>
      </w:tblGrid>
      <w:tr>
        <w:tc>
          <w:tcPr>
            <w:tcW w:type="dxa" w:w="5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65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ACTIVIDAD</w:t>
            </w:r>
          </w:p>
        </w:tc>
        <w:tc>
          <w:tcPr>
            <w:tcW w:type="dxa" w:w="23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RESPONSABLE</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1: SOLICITUD DE INGRESO DEL CONTRATISTA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1.1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Solicitante notifica al área de Seguridad con al menos 48 horas de anticipación al inicio de actividades, indicando: nombre de la empresa, servicio a ejecutar, fechas de inicio y fin, y tipo de actividades de riesgo involucradas.</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Área Solicitante</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1.2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área de Seguridad comunica a la empresa contratista la lista de documentos requeridos para el ingreso, según lo establecido en la Sección 5.2 de este instructivo.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2: RECEPCIÓN Y VERIFICACIÓN DOCUMENTAL</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La empresa contratista presenta la documentación de cada trabajador antes del inicio de actividades. El área de Seguridad recibe y revisa cada documento verificando su validez y vigencia.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
Empresa Contratista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INDUCCIÓN DE SEGURIDAD: Verificar que el trabajador haya recibido la Inducción de Seguridad de Plantabal. La inducción tiene una vigencia de 1 año desde la fecha de recepción. Si está vencida o no existe, el trabajador debe recibirla antes de ingresar a planta.</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2.3</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AFILIACIÓN AL IESS: Verificar la planilla de pago del IESS del mes inmediatamente anterior. La planilla es válida si su fecha es igual o posterior al primer día del mes anterior a la fecha actual. Para trabajadores nuevos con aviso de entrada, se acepta dicho aviso como habilitante de ingreso transitorio; el área de Seguridad registra en el consolidado la fecha del aviso y en Observaciones indica 'Aviso de entrada'.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2.4</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CERTIFICADO MÉDICO LABORAL: El Médico de Planta revisa el certificado médico ocupacional presentado por el contratista, emite criterio de aptitud (APTO / NO APTO / APTO CON RESTRICCIONES) y define la vigencia del documento. Sin la validación del médico de planta, el trabajador no está habilitado para ingresar.</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Médico de Planta
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2.5</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CERTIFICADOS DE TRABAJOS DE ALTO RIESGO: Si el trabajo a ejecutar incluye actividades de alto riesgo, verificar que el trabajador cuente con el certificado específico emitido por entidad reconocida (MDT o SENESCYT). Ver tabla de la Sección 5.3.</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3: EMISIÓN DE AUTORIZACIÓN DE INGRESO</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3.1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Si toda la documentación está completa y vigente, el área de Seguridad completa el formulario GE-SO-R34 (Autorización de Ingreso Proveedores / Contratistas) y lo entrega al contratista. Este documento es el habilitante de ingreso a planta.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3.2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guardia de seguridad / portería verifica la autorización GE-SO-R34 al momento del ingreso. Sin este documento no se permite el acceso.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Guardia / Portería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3.3</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de Seguridad registra al personal en el Consolidado de Contratistas (GE-SO-R__) actualizando toda la información documental.</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jc w:val="left"/>
            </w:pPr>
            <w:r>
              <w:rPr>
                <w:rFonts w:ascii="Arial" w:cs="Arial" w:eastAsia="Arial" w:hAnsi="Arial"/>
                <w:b/>
                <w:bCs/>
                <w:color w:val="FFFFFF"/>
                <w:sz w:val="20"/>
                <w:szCs w:val="20"/>
              </w:rPr>
              <w:t xml:space="preserve">FASE 4: SEGUIMIENTO Y CONTROL DE VIGENCIAS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4.1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de Seguridad revisa mensualmente el Consolidado de Contratistas para identificar documentos próximos a vencer (alerta a partir de 30 días antes). Notifica a la empresa contratista para su renovación.</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4.2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durante la ejecución del trabajo algún documento vence y no es renovado a tiempo, el área de Seguridad suspende el acceso del trabajador hasta regularizar la documentación.</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bl>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5.2  Requisitos documentales de acceso general a planta</w:t>
      </w:r>
    </w:p>
    <w:p>
      <w:pPr>
        <w:spacing w:after="80" w:before="80"/>
        <w:ind w:left="0"/>
      </w:pPr>
      <w:r>
        <w:rPr>
          <w:rFonts w:ascii="Arial" w:cs="Arial" w:eastAsia="Arial" w:hAnsi="Arial"/>
          <w:b w:val="false"/>
          <w:bCs w:val="false"/>
          <w:sz w:val="20"/>
          <w:szCs w:val="20"/>
        </w:rPr>
        <w:t xml:space="preserve">Todo trabajador contratista debe presentar los siguientes documentos vigentes como condición previa e irrenunciable para obtener autorización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200"/>
        <w:gridCol w:w="3560"/>
      </w:tblGrid>
      <w:tr>
        <w:tc>
          <w:tcPr>
            <w:tcW w:type="dxa" w:w="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32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 REQUERIDO</w:t>
            </w:r>
          </w:p>
        </w:tc>
        <w:tc>
          <w:tcPr>
            <w:tcW w:type="dxa" w:w="22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VIGENCIA</w:t>
            </w:r>
          </w:p>
        </w:tc>
        <w:tc>
          <w:tcPr>
            <w:tcW w:type="dxa" w:w="35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OBSERVACIÓN</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1</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Inducción de Seguridad Plantabal</w:t>
            </w:r>
          </w:p>
        </w:tc>
        <w:tc>
          <w:tcPr>
            <w:tcW w:type="dxa" w:w="22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color w:val="000000"/>
                <w:sz w:val="19"/>
                <w:szCs w:val="19"/>
              </w:rPr>
              <w:t xml:space="preserve">1 año desde la recepción</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Obligatoria antes del primer ingreso. Si vence, debe renovarse antes de reingresar.</w:t>
            </w:r>
          </w:p>
        </w:tc>
      </w:tr>
      <w:tr>
        <w:tc>
          <w:tcPr>
            <w:tcW w:type="dxa" w:w="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w:t>
            </w:r>
          </w:p>
        </w:tc>
        <w:tc>
          <w:tcPr>
            <w:tcW w:type="dxa" w:w="32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Planilla de afiliación al IESS (mes anterior)</w:t>
            </w:r>
          </w:p>
        </w:tc>
        <w:tc>
          <w:tcPr>
            <w:tcW w:type="dxa" w:w="2200"/>
            <w:tcBorders>
              <w:top w:val="single" w:color="BFBFBF" w:sz="4"/>
              <w:left w:val="single" w:color="BFBFBF" w:sz="4"/>
              <w:bottom w:val="single" w:color="BFBFBF" w:sz="4"/>
              <w:right w:val="single" w:color="BFBFBF" w:sz="4"/>
            </w:tcBorders>
            <w:shd w:fill="FFFFFF" w:val="clear"/>
          </w:tcPr>
          <w:p>
            <w:pPr>
              <w:spacing w:after="60" w:before="60"/>
              <w:jc w:val="center"/>
            </w:pPr>
            <w:r>
              <w:rPr>
                <w:rFonts w:ascii="Arial" w:cs="Arial" w:eastAsia="Arial" w:hAnsi="Arial"/>
                <w:color w:val="000000"/>
                <w:sz w:val="19"/>
                <w:szCs w:val="19"/>
              </w:rPr>
              <w:t xml:space="preserve">Mensual</w:t>
            </w:r>
          </w:p>
        </w:tc>
        <w:tc>
          <w:tcPr>
            <w:tcW w:type="dxa" w:w="35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i/>
                <w:iCs/>
                <w:color w:val="595959"/>
                <w:sz w:val="18"/>
                <w:szCs w:val="18"/>
              </w:rPr>
              <w:t xml:space="preserve">Se acepta aviso de entrada para trabajadores nuevos. El área de Seguridad registra en Observaciones: 'Aviso de entrada'.</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3</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 Médico Laboral (aptitud ocupacional)</w:t>
            </w:r>
          </w:p>
        </w:tc>
        <w:tc>
          <w:tcPr>
            <w:tcW w:type="dxa" w:w="22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color w:val="000000"/>
                <w:sz w:val="19"/>
                <w:szCs w:val="19"/>
              </w:rPr>
              <w:t xml:space="preserve">Según criterio del Médico de Planta</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El médico de planta de Plantabal revisa y valida el certificado, emite criterio de aptitud y define vigencia.</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Nota: Los tres requisitos anteriores son acumulativos. El incumplimiento de cualquiera de ellos impide el acceso a planta sin excepción.</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5.3  Certificados adicionales para trabajos de alto riesgo</w:t>
      </w:r>
    </w:p>
    <w:p>
      <w:pPr>
        <w:spacing w:after="80" w:before="80"/>
        <w:ind w:left="0"/>
      </w:pPr>
      <w:r>
        <w:rPr>
          <w:rFonts w:ascii="Arial" w:cs="Arial" w:eastAsia="Arial" w:hAnsi="Arial"/>
          <w:b w:val="false"/>
          <w:bCs w:val="false"/>
          <w:sz w:val="20"/>
          <w:szCs w:val="20"/>
        </w:rPr>
        <w:t xml:space="preserve">Adicionalmente a los requisitos de la Sección 5.2, cuando el trabajo a ejecutar incluya alguna de las actividades de alto riesgo listadas a continuación, el trabajador debe presentar el certificado específico de prevención de riesgos laborales, emitido por entidad reconocida por el MDT o SENESCYT: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160"/>
      </w:tblGrid>
      <w:tr>
        <w:tc>
          <w:tcPr>
            <w:tcW w:type="dxa" w:w="28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TIPO DE TRABAJO</w:t>
            </w:r>
          </w:p>
        </w:tc>
        <w:tc>
          <w:tcPr>
            <w:tcW w:type="dxa" w:w="4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EJEMPLOS / DESCRIPCIÓN</w:t>
            </w:r>
          </w:p>
        </w:tc>
        <w:tc>
          <w:tcPr>
            <w:tcW w:type="dxa" w:w="21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ENTIDAD VÁLIDA</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 en Caliente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Soldadura, oxicorte, esmerilado, uso de llama abierta.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 en Altura</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Actividades a partir de 1,80 m sobre el nivel del suelo.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Espacios Confinados</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Ingreso a cisternas, tolvas, tanques, fosas u otros recintos de acceso restringido.</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Trabajos Eléctricos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Media y alta tensión; instalaciones, mantenimiento y reparaciones eléctricas.</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Trabajos de Izaje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Operación de grúas, montacargas, eslingas y equipos de elevación de carga.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Excavaciones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Apertura de zanjas o excavaciones con riesgo de derrumbe.</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Los certificados de trabajos de alto riesgo no son requisito universal de ingreso, sino habilitantes específicos para la tarea. Un contratista sin certificado de espacios confinados puede ingresar a planta si no realizará ese tipo de trabajo, pero no podrá ejecutarlo sin la habilitación correspondiente.</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5.4  Suspensión de acceso</w:t>
      </w:r>
    </w:p>
    <w:p>
      <w:pPr>
        <w:spacing w:after="60" w:before="60"/>
        <w:ind w:left="0"/>
      </w:pPr>
      <w:r>
        <w:rPr>
          <w:rFonts w:ascii="Arial" w:cs="Arial" w:eastAsia="Arial" w:hAnsi="Arial"/>
          <w:b w:val="false"/>
          <w:bCs w:val="false"/>
          <w:sz w:val="20"/>
          <w:szCs w:val="20"/>
        </w:rPr>
        <w:t xml:space="preserve">El acceso de un contratista a las instalaciones de Plantabal S.A. será suspendido en los siguientes casos:</w:t>
      </w:r>
    </w:p>
    <w:p>
      <w:pPr>
        <w:pStyle w:val="ListParagraph"/>
        <w:numPr>
          <w:ilvl w:val="0"/>
          <w:numId w:val="1"/>
        </w:numPr>
        <w:spacing w:after="40" w:before="40"/>
        <w:ind w:left="360" w:hanging="259"/>
      </w:pPr>
      <w:r>
        <w:rPr>
          <w:rFonts w:ascii="Arial" w:cs="Arial" w:eastAsia="Arial" w:hAnsi="Arial"/>
          <w:sz w:val="20"/>
          <w:szCs w:val="20"/>
        </w:rPr>
        <w:t xml:space="preserve">Vencimiento de la Inducción de Seguridad sin renovación.</w:t>
      </w:r>
    </w:p>
    <w:p>
      <w:pPr>
        <w:pStyle w:val="ListParagraph"/>
        <w:numPr>
          <w:ilvl w:val="0"/>
          <w:numId w:val="1"/>
        </w:numPr>
        <w:spacing w:after="40" w:before="40"/>
        <w:ind w:left="360" w:hanging="259"/>
      </w:pPr>
      <w:r>
        <w:rPr>
          <w:rFonts w:ascii="Arial" w:cs="Arial" w:eastAsia="Arial" w:hAnsi="Arial"/>
          <w:sz w:val="20"/>
          <w:szCs w:val="20"/>
        </w:rPr>
        <w:t xml:space="preserve">Falta de planilla del IESS del mes anterior (sin aviso de entrada válido).</w:t>
      </w:r>
    </w:p>
    <w:p>
      <w:pPr>
        <w:pStyle w:val="ListParagraph"/>
        <w:numPr>
          <w:ilvl w:val="0"/>
          <w:numId w:val="1"/>
        </w:numPr>
        <w:spacing w:after="40" w:before="40"/>
        <w:ind w:left="360" w:hanging="259"/>
      </w:pPr>
      <w:r>
        <w:rPr>
          <w:rFonts w:ascii="Arial" w:cs="Arial" w:eastAsia="Arial" w:hAnsi="Arial"/>
          <w:sz w:val="20"/>
          <w:szCs w:val="20"/>
        </w:rPr>
        <w:t xml:space="preserve">Vencimiento o invalidación del Certificado Médico Laboral.</w:t>
      </w:r>
    </w:p>
    <w:p>
      <w:pPr>
        <w:spacing w:after="24"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5.5  Suspensión de actividades de alto riesgo</w:t>
      </w:r>
    </w:p>
    <w:p>
      <w:pPr>
        <w:spacing w:after="60" w:before="60"/>
        <w:ind w:left="0"/>
      </w:pPr>
      <w:r>
        <w:rPr>
          <w:rFonts w:ascii="Arial" w:cs="Arial" w:eastAsia="Arial" w:hAnsi="Arial"/>
          <w:b w:val="false"/>
          <w:bCs w:val="false"/>
          <w:sz w:val="20"/>
          <w:szCs w:val="20"/>
        </w:rPr>
        <w:t xml:space="preserve">La ejecución de actividades de alto riesgo será suspendida cuando:</w:t>
      </w:r>
    </w:p>
    <w:p>
      <w:pPr>
        <w:pStyle w:val="ListParagraph"/>
        <w:numPr>
          <w:ilvl w:val="0"/>
          <w:numId w:val="1"/>
        </w:numPr>
        <w:spacing w:after="40" w:before="40"/>
        <w:ind w:left="360" w:hanging="259"/>
      </w:pPr>
      <w:r>
        <w:rPr>
          <w:rFonts w:ascii="Arial" w:cs="Arial" w:eastAsia="Arial" w:hAnsi="Arial"/>
          <w:sz w:val="20"/>
          <w:szCs w:val="20"/>
        </w:rPr>
        <w:t xml:space="preserve">El trabajador no cuente con el certificado de prevención de riesgos laborales vigente y específico para la actividad que va a ejecutar.</w:t>
      </w:r>
    </w:p>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6.  DOCUMENTOS RELACIONADOS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CÓDIGO</w:t>
            </w:r>
          </w:p>
        </w:tc>
        <w:tc>
          <w:tcPr>
            <w:tcW w:type="dxa" w:w="73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w:t>
            </w:r>
          </w:p>
        </w:tc>
      </w:tr>
      <w:tr>
        <w:tc>
          <w:tcPr>
            <w:tcW w:type="dxa" w:w="20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b/>
                <w:bCs/>
                <w:color w:val="1A3A6B"/>
                <w:sz w:val="19"/>
                <w:szCs w:val="19"/>
              </w:rPr>
              <w:t xml:space="preserve">GE-SO-R34</w:t>
            </w:r>
          </w:p>
        </w:tc>
        <w:tc>
          <w:tcPr>
            <w:tcW w:type="dxa" w:w="73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Autorización de Ingreso Proveedores / Contratistas (Rev. 5)</w:t>
            </w:r>
          </w:p>
        </w:tc>
      </w:tr>
    </w:tbl>
    <w:p>
      <w:pPr>
        <w:spacing w:after="40" w:before="0"/>
      </w:pPr>
      <w:r>
        <w:rPr>
          <w:sz w:val="20"/>
          <w:szCs w:val="20"/>
        </w:rPr>
        <w:t xml:space="preserve"/>
      </w:r>
    </w:p>
    <w:p>
      <w:pPr>
        <w:shd w:fill="2E6DB4" w:val="clear"/>
        <w:spacing w:after="0" w:before="0"/>
        <w:ind w:left="144"/>
        <w:jc w:val="left"/>
      </w:pPr>
      <w:r>
        <w:rPr>
          <w:rFonts w:ascii="Arial" w:cs="Arial" w:eastAsia="Arial" w:hAnsi="Arial"/>
          <w:b/>
          <w:bCs/>
          <w:color w:val="FFFFFF"/>
          <w:sz w:val="24"/>
          <w:szCs w:val="24"/>
        </w:rPr>
        <w:t xml:space="preserve">7.  CONTROL DE VERSIONES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400"/>
        <w:gridCol w:w="3160"/>
      </w:tblGrid>
      <w:tr>
        <w:tc>
          <w:tcPr>
            <w:tcW w:type="dxa" w:w="1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VERSIÓN</w:t>
            </w:r>
          </w:p>
        </w:tc>
        <w:tc>
          <w:tcPr>
            <w:tcW w:type="dxa" w:w="1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FECHA</w:t>
            </w:r>
          </w:p>
        </w:tc>
        <w:tc>
          <w:tcPr>
            <w:tcW w:type="dxa" w:w="3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DESCRIPCIÓN DEL CAMBIO</w:t>
            </w:r>
          </w:p>
        </w:tc>
        <w:tc>
          <w:tcPr>
            <w:tcW w:type="dxa" w:w="31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ELABORADO / APROBADO</w:t>
            </w:r>
          </w:p>
        </w:tc>
      </w:tr>
      <w:tr>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01</w:t>
            </w:r>
          </w:p>
        </w:tc>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31/10/2026</w:t>
            </w:r>
          </w:p>
        </w:tc>
        <w:tc>
          <w:tcPr>
            <w:tcW w:type="dxa" w:w="340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Creación del documento.</w:t>
            </w:r>
          </w:p>
        </w:tc>
        <w:tc>
          <w:tcPr>
            <w:tcW w:type="dxa" w:w="31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K. Martínez / Gerencia de Planta</w:t>
            </w:r>
          </w:p>
        </w:tc>
      </w:tr>
    </w:tbl>
    <w:sectPr>
      <w:pgSz w:w="12240" w:h="15840" w:orient="portrait"/>
      <w:pgMar w:top="1296" w:right="1152"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6d106e134a1d55ae5c5fd6e65a0262f7e8bd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2026-10-28T16:32:14.481Z</dcterms:created>
  <dcterms:modified xsi:type="dcterms:W3CDTF">2026-10-28T16:32:14.482Z</dcterms:modified>
</cp:coreProperties>
</file>

<file path=docProps/custom.xml><?xml version="1.0" encoding="utf-8"?>
<Properties xmlns="http://schemas.openxmlformats.org/officeDocument/2006/custom-properties" xmlns:vt="http://schemas.openxmlformats.org/officeDocument/2006/docPropsVTypes"/>
</file>