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/>
      <w:r/>
    </w:p>
    <w:p>
      <w:pPr>
        <w:pBdr/>
        <w:spacing w:after="80" w:before="0"/>
        <w:ind/>
        <w:rPr/>
      </w:pPr>
      <w:r/>
      <w:r/>
    </w:p>
    <w:p>
      <w:pPr>
        <w:pBdr/>
        <w:spacing w:after="80" w:before="0"/>
        <w:ind/>
        <w:rPr/>
      </w:pPr>
      <w:r/>
      <w:r/>
    </w:p>
    <w:p>
      <w:pPr>
        <w:pBdr/>
        <w:spacing w:after="80" w:before="0"/>
        <w:ind/>
        <w:rPr/>
      </w:pPr>
      <w:r/>
      <w:r/>
    </w:p>
    <w:p>
      <w:pPr>
        <w:pBdr/>
        <w:spacing w:after="160"/>
        <w:ind/>
        <w:jc w:val="center"/>
        <w:rPr/>
      </w:pPr>
      <w:r>
        <w:rPr>
          <w:rFonts w:ascii="Calibri" w:hAnsi="Calibri" w:eastAsia="Calibri" w:cs="Calibri"/>
          <w:b/>
          <w:bCs/>
          <w:color w:val="1e3a8a"/>
          <w:sz w:val="56"/>
          <w:szCs w:val="56"/>
        </w:rPr>
        <w:t xml:space="preserve">SOFTWARE DE CARTERA</w:t>
      </w:r>
      <w:r/>
    </w:p>
    <w:p>
      <w:pPr>
        <w:pBdr/>
        <w:spacing w:after="80"/>
        <w:ind/>
        <w:jc w:val="center"/>
        <w:rPr/>
      </w:pPr>
      <w:r>
        <w:rPr>
          <w:rFonts w:ascii="Calibri" w:hAnsi="Calibri" w:eastAsia="Calibri" w:cs="Calibri"/>
          <w:color w:val="2563eb"/>
          <w:sz w:val="28"/>
          <w:szCs w:val="28"/>
        </w:rPr>
        <w:t xml:space="preserve">AED — Administración Estratégica de Datos</w:t>
      </w:r>
      <w:r/>
    </w:p>
    <w:p>
      <w:pPr>
        <w:pBdr/>
        <w:spacing w:after="400"/>
        <w:ind/>
        <w:jc w:val="center"/>
        <w:rPr>
          <w:rFonts w:ascii="Calibri" w:hAnsi="Calibri" w:eastAsia="Calibri" w:cs="Calibri"/>
          <w:bCs/>
          <w:i/>
          <w:color w:val="64748b"/>
          <w:sz w:val="22"/>
          <w:szCs w:val="22"/>
          <w:highlight w:val="none"/>
        </w:rPr>
      </w:pPr>
      <w:r>
        <w:rPr>
          <w:rFonts w:ascii="Calibri" w:hAnsi="Calibri" w:eastAsia="Calibri" w:cs="Calibri"/>
          <w:i/>
          <w:iCs/>
          <w:color w:val="64748b"/>
          <w:sz w:val="22"/>
          <w:szCs w:val="22"/>
        </w:rPr>
        <w:t xml:space="preserve">Informe de Estado del Proyecto · 28 de mayo de 2026</w:t>
      </w:r>
      <w:r/>
    </w:p>
    <w:p w14:paraId="0634E37D">
      <w:pPr>
        <w:pBdr/>
        <w:spacing w:after="400"/>
        <w:ind/>
        <w:jc w:val="center"/>
        <w:rPr>
          <w:rFonts w:ascii="Calibri" w:hAnsi="Calibri" w:eastAsia="Calibri" w:cs="Calibri"/>
          <w:bCs/>
          <w:i/>
          <w:color w:val="64748b"/>
          <w:sz w:val="22"/>
          <w:szCs w:val="22"/>
          <w:highlight w:val="none"/>
        </w:rPr>
      </w:pPr>
      <w:r>
        <w:rPr>
          <w:rFonts w:ascii="Calibri" w:hAnsi="Calibri" w:eastAsia="Calibri" w:cs="Calibri"/>
          <w:i/>
          <w:iCs/>
          <w:color w:val="64748b"/>
          <w:sz w:val="22"/>
          <w:szCs w:val="22"/>
          <w:highlight w:val="none"/>
          <w:lang w:val="undefined"/>
        </w:rPr>
        <w:t xml:space="preserve">Enlace: </w:t>
      </w:r>
      <w:r>
        <w:rPr>
          <w:rFonts w:ascii="Calibri" w:hAnsi="Calibri" w:eastAsia="Calibri" w:cs="Calibri"/>
          <w:i/>
          <w:iCs/>
          <w:color w:val="64748b"/>
          <w:sz w:val="22"/>
          <w:szCs w:val="22"/>
          <w:highlight w:val="none"/>
          <w:lang w:val="undefined"/>
        </w:rPr>
      </w:r>
      <w:hyperlink r:id="rId9" w:tooltip="http://vubo1tx408v9f26eco85z3m9.72.62.100.53.sslip.io/" w:history="1">
        <w:r>
          <w:rPr>
            <w:rStyle w:val="886"/>
            <w:rFonts w:ascii="Calibri" w:hAnsi="Calibri" w:eastAsia="Calibri" w:cs="Calibri"/>
            <w:i/>
            <w:iCs/>
            <w:sz w:val="22"/>
            <w:szCs w:val="22"/>
            <w:highlight w:val="none"/>
            <w:lang w:val="undefined"/>
          </w:rPr>
          <w:t xml:space="preserve">Software Cartera</w:t>
        </w:r>
      </w:hyperlink>
      <w:r/>
    </w:p>
    <w:p w14:paraId="11BFE8F3">
      <w:pPr>
        <w:pBdr/>
        <w:spacing w:after="400"/>
        <w:ind/>
        <w:jc w:val="center"/>
        <w:rPr/>
      </w:pPr>
      <w:r>
        <w:rPr>
          <w:rFonts w:ascii="Calibri" w:hAnsi="Calibri" w:eastAsia="Calibri" w:cs="Calibri"/>
          <w:i/>
          <w:iCs/>
          <w:color w:val="64748b"/>
          <w:sz w:val="22"/>
          <w:szCs w:val="22"/>
          <w:highlight w:val="none"/>
        </w:rPr>
      </w:r>
      <w:r>
        <w:rPr>
          <w:rFonts w:ascii="Calibri" w:hAnsi="Calibri" w:eastAsia="Calibri" w:cs="Calibri"/>
          <w:i/>
          <w:iCs/>
          <w:color w:val="64748b"/>
          <w:sz w:val="22"/>
          <w:szCs w:val="22"/>
          <w:highlight w:val="none"/>
        </w:rPr>
      </w:r>
      <w:r>
        <w:rPr>
          <w:rFonts w:ascii="Calibri" w:hAnsi="Calibri" w:eastAsia="Calibri" w:cs="Calibri"/>
          <w:i/>
          <w:iCs/>
          <w:color w:val="64748b"/>
          <w:sz w:val="22"/>
          <w:szCs w:val="22"/>
          <w:highlight w:val="none"/>
        </w:rPr>
      </w:r>
    </w:p>
    <w:p>
      <w:pPr>
        <w:pBdr>
          <w:bottom w:val="single" w:color="dbeafe" w:sz="4" w:space="0"/>
        </w:pBdr>
        <w:spacing w:after="200" w:before="200"/>
        <w:ind/>
        <w:rPr/>
      </w:pPr>
      <w:r/>
      <w:r/>
    </w:p>
    <w:p>
      <w:pPr>
        <w:pBdr/>
        <w:spacing w:after="80" w:before="0"/>
        <w:ind/>
        <w:rPr/>
      </w:pPr>
      <w:r/>
      <w:r/>
    </w:p>
    <w:p>
      <w:pPr>
        <w:pBdr/>
        <w:spacing w:after="80" w:before="0"/>
        <w:ind/>
        <w:rPr/>
      </w:pPr>
      <w:r/>
      <w:r/>
    </w:p>
    <w:p>
      <w:pPr>
        <w:pBdr/>
        <w:spacing w:after="120"/>
        <w:ind/>
        <w:jc w:val="center"/>
        <w:rPr/>
      </w:pPr>
      <w:r>
        <w:rPr>
          <w:rFonts w:ascii="Calibri" w:hAnsi="Calibri" w:eastAsia="Calibri" w:cs="Calibri"/>
          <w:b/>
          <w:bCs/>
          <w:color w:val="64748b"/>
          <w:sz w:val="24"/>
          <w:szCs w:val="24"/>
        </w:rPr>
        <w:t xml:space="preserve">Versión 2.0 — Estado Actualizado</w:t>
      </w:r>
      <w:r/>
    </w:p>
    <w:p>
      <w:pPr>
        <w:pBdr/>
        <w:spacing w:after="80"/>
        <w:ind/>
        <w:jc w:val="center"/>
        <w:rPr/>
      </w:pPr>
      <w:r>
        <w:rPr>
          <w:rFonts w:ascii="Calibri" w:hAnsi="Calibri" w:eastAsia="Calibri" w:cs="Calibri"/>
          <w:i/>
          <w:iCs/>
          <w:color w:val="64748b"/>
          <w:sz w:val="20"/>
          <w:szCs w:val="20"/>
        </w:rPr>
        <w:t xml:space="preserve">Confidencial — Uso interno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563eb" w:sz="8" w:space="0"/>
        </w:pBdr>
        <w:spacing w:after="200" w:before="400"/>
        <w:ind/>
        <w:rPr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 xml:space="preserve">1. Resumen Ejecutivo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El Software de Cartera AED es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 una plataforma interna de gestión que centraliza la información de negocios inmobiliarios proveniente de tres fuentes de datos independientes: el CRM Zoho, archivos Excel de encargos fiduciarios y (en versiones anteriores) correos electrónicos de Outlook.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El propósito central del proyecto es transformar datos no estructurados —dispersos en hojas de cálculo y sistemas externos— en información estructurada, confiable y consultable, que permita tomar decisiones de negocio con mayor agilidad y precisión.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En términos de ingeniería de datos, el flujo es: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Datos no estructurados (Excel, Zoho CRM) → Ingesta y normalización → Tablas estructuradas → Visualización y reportes</w:t>
      </w:r>
      <w:r/>
    </w:p>
    <w:p>
      <w:pPr>
        <w:pBdr/>
        <w:spacing w:after="80" w:before="0"/>
        <w:ind/>
        <w:rPr/>
      </w:pPr>
      <w:r/>
      <w:r/>
    </w:p>
    <w:tbl>
      <w:tblPr>
        <w:tblW w:w="5000" w:type="pct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Total negocios registrados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148 unidades (KALA TORRE 3 Y 4)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Con saldo pendiente</w:t>
            </w:r>
            <w:r/>
          </w:p>
        </w:tc>
        <w:tc>
          <w:tcPr>
            <w:shd w:val="clear" w:color="auto" w:fill="fef3c7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125 negocios activos con cartera vigente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Saldo total en cartera</w:t>
            </w:r>
            <w:r/>
          </w:p>
        </w:tc>
        <w:tc>
          <w:tcPr>
            <w:shd w:val="clear" w:color="auto" w:fill="fef3c7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$ 22.838.311.000 COP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Fuentes de datos activas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Zoho CRM (OAuth 2.0) + Fiducia Excel (manual)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Estado del proyecto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En desarrollo activo — 78% completado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563eb" w:sz="8" w:space="0"/>
        </w:pBdr>
        <w:spacing w:after="200" w:before="400"/>
        <w:ind/>
        <w:rPr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 xml:space="preserve">2. Contexto y Objetivo del Proyecto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AED gestiona proyectos inmobiliarios con múltiples compradores por unidad, cada uno con cronogramas de pago, saldos pendientes y estados contractuales propios. Antes de este sistema, esa información vivía en: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Archivos Excel de la fiducia (estado de cuentas por propietario)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Zoho CRM (estado comercial y datos de oportunidades)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Correos electrónicos con adjuntos de movimientos (ya no utilizados)</w:t>
      </w:r>
      <w:r/>
    </w:p>
    <w:p>
      <w:pPr>
        <w:pBdr/>
        <w:spacing w:after="80" w:before="0"/>
        <w:ind/>
        <w:rPr/>
      </w:pPr>
      <w:r/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La fragmentación impedía responder preguntas básicas como: ¿Cuántos negocios tienen saldo vencido hoy? ¿Cuál es la cartera total por proyecto? ¿Cuántos movimientos ha tenido este comprador?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El objetivo del software es consolidar esas fuentes en una sola plataforma navegable, con datos actualizados y exportables, orientada al equipo de cartera y gerencia.</w:t>
      </w:r>
      <w:r/>
    </w:p>
    <w:p>
      <w:pPr>
        <w:pStyle w:val="880"/>
        <w:pBdr/>
        <w:spacing w:after="120" w:before="240"/>
        <w:ind/>
        <w:rPr/>
      </w:pPr>
      <w:r>
        <w:rPr>
          <w:rFonts w:ascii="Calibri" w:hAnsi="Calibri" w:eastAsia="Calibri" w:cs="Calibri"/>
          <w:b/>
          <w:bCs/>
          <w:color w:val="64748b"/>
          <w:sz w:val="24"/>
          <w:szCs w:val="24"/>
        </w:rPr>
        <w:t xml:space="preserve">Enfoque de Ingeniería de Datos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Este proyecto sigue el patrón clásico de ETL (Extract, Transform, Load) adaptado al contexto empresarial: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Extract — Los datos se extraen de Zoho vía API REST (OAuth 2.0) y de la fiducia vía archivos Excel subidos manualmente.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Transform — Un proceso de backfill normaliza los datos crudos (HojaFiduciaria → Negocio / NegocioComprador / NegocioMovimiento), resolviendo inconsistencias de formato, nombres duplicados y referencias numéricas.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Load — Los datos estructurados se sirven a través de una API REST propia, consumida por el frontend React con filtros, búsqueda y exportación.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563eb" w:sz="8" w:space="0"/>
        </w:pBdr>
        <w:spacing w:after="200" w:before="400"/>
        <w:ind/>
        <w:rPr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 xml:space="preserve">3. Arquitectura Técnica</w:t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3.1 Stack Tecnológico</w:t>
      </w:r>
      <w:r/>
    </w:p>
    <w:tbl>
      <w:tblPr>
        <w:tblW w:w="5000" w:type="pct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React 18 + Vite + Tailwind CSS (puerto 5173)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Backend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Node.js + Express + Prisma ORM (puerto 3001)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Base de datos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PostgreSQL (Prisma migrations)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CRM externo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Zoho CRM — API REST con OAuth 2.0 + refresh token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Despliegue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NixPacks / Docker — listo para producción</w:t>
            </w:r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3.2 Fuentes de Datos</w:t>
      </w:r>
      <w:r/>
    </w:p>
    <w:p>
      <w:pPr>
        <w:pStyle w:val="880"/>
        <w:pBdr/>
        <w:spacing w:after="120" w:before="240"/>
        <w:ind/>
        <w:rPr/>
      </w:pPr>
      <w:r>
        <w:rPr>
          <w:rFonts w:ascii="Calibri" w:hAnsi="Calibri" w:eastAsia="Calibri" w:cs="Calibri"/>
          <w:b/>
          <w:bCs/>
          <w:color w:val="64748b"/>
          <w:sz w:val="24"/>
          <w:szCs w:val="24"/>
        </w:rPr>
        <w:t xml:space="preserve">Zoho CRM (Sincronización automática)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Cron horario que descarga oportunidades nuevas o modificadas usando If-Modified-Since.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Solo procesa oportunidades con el campo Pago_Separacion definido.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Mapeo dinámico de campos: descarga los metadatos del CRM y construye reglas de extracción automáticamente.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Subforms (forma de pago y propuesta de pago) se persisten en base de datos al primer acceso.</w:t>
      </w:r>
      <w:r/>
    </w:p>
    <w:p>
      <w:pPr>
        <w:pBdr/>
        <w:spacing w:after="80" w:before="0"/>
        <w:ind/>
        <w:rPr/>
      </w:pPr>
      <w:r/>
      <w:r/>
    </w:p>
    <w:p>
      <w:pPr>
        <w:pStyle w:val="880"/>
        <w:pBdr/>
        <w:spacing w:after="120" w:before="240"/>
        <w:ind/>
        <w:rPr/>
      </w:pPr>
      <w:r>
        <w:rPr>
          <w:rFonts w:ascii="Calibri" w:hAnsi="Calibri" w:eastAsia="Calibri" w:cs="Calibri"/>
          <w:b/>
          <w:bCs/>
          <w:color w:val="64748b"/>
          <w:sz w:val="24"/>
          <w:szCs w:val="24"/>
        </w:rPr>
        <w:t xml:space="preserve">Fiducia Excel (Carga manual + backfill automático)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El usuario sube el archivo Excel desde el módulo Fiducia.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El sistema detecta el nombre del proyecto desde la columna "Fideicomiso".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Las hojas "Movimientos" y "Mov_Por_Propietario" se procesan para extraer negocios, compradores y movimientos.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Desde esta versión, el backfill se ejecuta automáticamente al terminar cada carga exitosa.</w:t>
      </w:r>
      <w:r/>
    </w:p>
    <w:p>
      <w:pPr>
        <w:pBdr/>
        <w:spacing w:after="80" w:before="0"/>
        <w:ind/>
        <w:rPr/>
      </w:pPr>
      <w:r/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3.3 Modelo de Datos Principal</w:t>
      </w:r>
      <w:r/>
    </w:p>
    <w:tbl>
      <w:tblPr>
        <w:tblW w:w="5000" w:type="pct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Opportunity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Oportunidad del CRM Zoho con campos financieros y subforms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EncargFiduciario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Encargo fiduciario subido (cabecera del archivo Excel)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HojaFiduciaria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Hoja individual del Excel — datos crudos como JSON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MovimientoFiduciario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Fila de movimiento cruda (staging layer)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Negocio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Unidad inmobiliaria estructurada — fuente de verdad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NegocioComprador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Compradores asociados a cada negocio, con cédula y %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NegocioMovimiento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Movimiento estructurado por negocio — origen del backfill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SyncLog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Historial de sincronizaciones Zoho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17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0"/>
                <w:szCs w:val="20"/>
              </w:rPr>
              <w:t xml:space="preserve">ZohoFieldMetadata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80" w:type="dxa"/>
              <w:right w:w="160" w:type="dxa"/>
              <w:bottom w:w="80" w:type="dxa"/>
            </w:tcMar>
            <w:tcW w:w="3250" w:type="pct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0f172a"/>
                <w:sz w:val="20"/>
                <w:szCs w:val="20"/>
              </w:rPr>
              <w:t xml:space="preserve">Metadatos de campos del CRM para mapeo dinámico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563eb" w:sz="8" w:space="0"/>
        </w:pBdr>
        <w:spacing w:after="200" w:before="400"/>
        <w:ind/>
        <w:rPr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 xml:space="preserve">4. Módulos del Sistema</w:t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4.1 Módulo Oportunidades (CRM Zoho)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Centraliza las oportunidades comerciales sincronizadas desde Zoho CRM. Permite buscar, filtrar por etapa y consultar el detalle completo de cada negocio incluyendo sus subforms de forma de pago y propuesta de pago.</w:t>
      </w:r>
      <w:r/>
    </w:p>
    <w:p>
      <w:pPr>
        <w:pBdr/>
        <w:spacing w:after="20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31432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524500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5.00pt;height:247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320" w:before="0"/>
        <w:ind/>
        <w:jc w:val="center"/>
        <w:rPr/>
      </w:pPr>
      <w:r>
        <w:rPr>
          <w:i/>
          <w:iCs/>
          <w:color w:val="64748b"/>
          <w:sz w:val="18"/>
          <w:szCs w:val="18"/>
        </w:rPr>
        <w:t xml:space="preserve">Figura 1 — Vista principal del módulo Oportunidades con tabla de negocios y filtros</w:t>
      </w:r>
      <w:r/>
    </w:p>
    <w:p>
      <w:pPr>
        <w:pBdr/>
        <w:spacing w:after="20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314325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24500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5.00pt;height:247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320" w:before="0"/>
        <w:ind/>
        <w:jc w:val="center"/>
        <w:rPr/>
      </w:pPr>
      <w:r>
        <w:rPr>
          <w:i/>
          <w:iCs/>
          <w:color w:val="64748b"/>
          <w:sz w:val="18"/>
          <w:szCs w:val="18"/>
        </w:rPr>
        <w:t xml:space="preserve">Figura 2 — Detalle de oportunidad: información general, plan financiero y subforms de Zoho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Sincronización automática cada hora vía cron + trigger manual.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Campos financieros dinámicos: se adaptan automáticamente si Zoho cambia los nombres de campo.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Subforms lazy: se cargan bajo demanda desde Zoho o desde caché en base de datos.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4.2 Módulo Negocios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s el módulo central del sistema. Consolida toda la información estructurada extraída de los archivos Excel de la fiducia. Cada "negocio" representa una unidad inmobiliaria con su comprador, estado, estructura financiera e historial completo de movimientos.</w:t>
      </w:r>
      <w:r/>
    </w:p>
    <w:p>
      <w:pPr>
        <w:pBdr/>
        <w:spacing w:after="20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3143250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24500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5.00pt;height:247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320" w:before="0"/>
        <w:ind/>
        <w:jc w:val="center"/>
        <w:rPr/>
      </w:pPr>
      <w:r>
        <w:rPr>
          <w:i/>
          <w:iCs/>
          <w:color w:val="64748b"/>
          <w:sz w:val="18"/>
          <w:szCs w:val="18"/>
        </w:rPr>
        <w:t xml:space="preserve">Figura 3 — Dashboard de Negocios: KPIs financieros, distribución por estado y por proyecto</w:t>
      </w:r>
      <w:r/>
    </w:p>
    <w:p>
      <w:pPr>
        <w:pBdr/>
        <w:spacing w:after="20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3143250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24500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5.00pt;height:247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320" w:before="0"/>
        <w:ind/>
        <w:jc w:val="center"/>
        <w:rPr/>
      </w:pPr>
      <w:r>
        <w:rPr>
          <w:i/>
          <w:iCs/>
          <w:color w:val="64748b"/>
          <w:sz w:val="18"/>
          <w:szCs w:val="18"/>
        </w:rPr>
        <w:t xml:space="preserve">Figura 4 — Detalle de negocio: comprador, info del apartamento, estructura financiera e historial de movimientos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148 negocios activos — 125 con saldo pendiente — $ 22.838.311.000 en cartera.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Panel izquierdo redimensionable con búsqueda por referencia, nomenclatura, comprador o cédula.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Filtros por estado, proyecto y saldo pendiente.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Dashboard automático con KPIs al abrir el módulo (sin seleccionar ningún negocio).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Exportación a Excel (.xlsx), CSV y PDF de la vista filtrada.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Backfill automático al subir un nuevo archivo Excel — no requiere acción manual.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4.3 Módulo Fiducia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Gestiona la carga de archivos Excel provenientes del encargo fiduciario. Permite cargar, consultar y eliminar encargos. Sirve como capa de ingesta antes de que los datos se estructuren en el módulo Negocios.</w:t>
      </w:r>
      <w:r/>
    </w:p>
    <w:p>
      <w:pPr>
        <w:pBdr/>
        <w:spacing w:after="20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2667000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524500" cy="266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5.00pt;height:210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320" w:before="0"/>
        <w:ind/>
        <w:jc w:val="center"/>
        <w:rPr/>
      </w:pPr>
      <w:r>
        <w:rPr>
          <w:i/>
          <w:iCs/>
          <w:color w:val="64748b"/>
          <w:sz w:val="18"/>
          <w:szCs w:val="18"/>
        </w:rPr>
        <w:t xml:space="preserve">Figura 5 — Vista de encargos fiduciarios cargados con sus hojas y estado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Carga de archivos Excel protegidos con contraseña (configurable vía EXCEL_PASSWORD).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Detección automática del nombre de proyecto desde la columna Fideicomiso.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Vista drill-down: encargo → nomenclaturas → detalle por apartamento.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El detalle por apartamento muestra datos estructurados del módulo Negocios (no datos crudos).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4.4 Módulo Movimientos Fiduciarios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Vista consolidada de todos los movimientos registrados en el sistema, con filtros avanzados por proyecto, estado, rango de fechas y búsqueda por comprador o referencia.</w:t>
      </w:r>
      <w:r/>
    </w:p>
    <w:p>
      <w:pPr>
        <w:pBdr/>
        <w:spacing w:after="20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3143250"/>
                <wp:effectExtent l="0" t="0" r="0" b="0"/>
                <wp:docPr id="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24500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5.00pt;height:247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320" w:before="0"/>
        <w:ind/>
        <w:jc w:val="center"/>
        <w:rPr/>
      </w:pPr>
      <w:r>
        <w:rPr>
          <w:i/>
          <w:iCs/>
          <w:color w:val="64748b"/>
          <w:sz w:val="18"/>
          <w:szCs w:val="18"/>
        </w:rPr>
        <w:t xml:space="preserve">Figura 6 — Vista de movimientos: tabla filtrable con filas expandibles que muestran el detalle completo de cada transacción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Lee directamente de NegocioMovimiento (capa estructurada, no datos crudos).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Filas expandibles que muestran todos los campos del movimiento formateados.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Filtros por fideicomiso, estado, rango de fechas y búsqueda libre.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563eb" w:sz="8" w:space="0"/>
        </w:pBdr>
        <w:spacing w:after="200" w:before="400"/>
        <w:ind/>
        <w:rPr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 xml:space="preserve">5. Planes de Pago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Uno de los ejes más importantes del módulo de cartera es la capacidad de visualizar y comparar planes de pago. En el sistema se contemplan dos enfoques complementarios:</w:t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5.1 Plan de Pago Extraído de Zoho CRM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El CRM Zoh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o almacena, por cada oportunidad, los subforms de "Forma de Pago" y "Propuesta de Pago" tal como fueron registrados por el equipo comercial al momento de la separación. Estos datos se sincronizan al sistema y son visibles en el detalle de cada oportunidad.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Datos directamente del CRM: cuotas, montos, fechas de pago pactadas, forma de financiación.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Se persisten localmente para evitar consultas repetidas a la API de Zoho.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Refleja el acuerdo comercial original — lo que se prometió al comprador.</w:t>
      </w:r>
      <w:r/>
    </w:p>
    <w:p>
      <w:pPr>
        <w:pBdr/>
        <w:spacing w:after="80" w:before="0"/>
        <w:ind/>
        <w:rPr/>
      </w:pPr>
      <w:r/>
      <w:r/>
    </w:p>
    <w:p>
      <w:pPr>
        <w:pBdr>
          <w:left w:val="single" w:color="92400e" w:sz="16" w:space="0"/>
        </w:pBdr>
        <w:shd w:val="clear" w:color="auto" w:fill="fef3c7"/>
        <w:spacing w:after="200" w:before="120"/>
        <w:ind/>
        <w:rPr/>
      </w:pPr>
      <w:r>
        <w:rPr>
          <w:rFonts w:ascii="Calibri" w:hAnsi="Calibri" w:eastAsia="Calibri" w:cs="Calibri"/>
          <w:b/>
          <w:bCs/>
          <w:color w:val="92400e"/>
          <w:sz w:val="22"/>
          <w:szCs w:val="22"/>
        </w:rPr>
        <w:t xml:space="preserve">⚠  Limitación importante: </w:t>
      </w:r>
      <w:r>
        <w:rPr>
          <w:rFonts w:ascii="Calibri" w:hAnsi="Calibri" w:eastAsia="Calibri" w:cs="Calibri"/>
          <w:color w:val="92400e"/>
          <w:sz w:val="22"/>
          <w:szCs w:val="22"/>
        </w:rPr>
        <w:t xml:space="preserve">Los datos extraídos de Zoho CRM representan lo que fue ingresado manualmente por el equipo comercial. No existe validación automá</w:t>
      </w:r>
      <w:r>
        <w:rPr>
          <w:rFonts w:ascii="Calibri" w:hAnsi="Calibri" w:eastAsia="Calibri" w:cs="Calibri"/>
          <w:color w:val="92400e"/>
          <w:sz w:val="22"/>
          <w:szCs w:val="22"/>
        </w:rPr>
        <w:t xml:space="preserve">tica que confirme que estos valores son 100% correctos o que coincidan con los documentos legales firmados. El sistema trabaja para traer la información más actualizada posible, pero siempre debe contrastarse con la fuente oficial ante decisiones críticas.</w:t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5.2 Plan de Pago Estimado (Calculado internamente)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Como complemento al plan de Zoho —y para cubrir casos donde ese plan esté incompleto o desactualizado—, el sistema calculará un plan de pago estimado basado en los datos que sí conocemos con certeza: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Fecha de separación o fecha de pago inicial registrada en el negocio.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Valor de venta total del inmueble.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Saldo actual pendiente según los archivos de la fiducia.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Historial de movimientos registrados en NegocioMovimiento.</w:t>
      </w:r>
      <w:r/>
    </w:p>
    <w:p>
      <w:pPr>
        <w:pBdr/>
        <w:spacing w:after="80" w:before="0"/>
        <w:ind/>
        <w:rPr/>
      </w:pPr>
      <w:r/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Con estos insumos, el plan estimado proyecta:</w:t>
      </w:r>
      <w:r/>
    </w:p>
    <w:p>
      <w:pPr>
        <w:pStyle w:val="885"/>
        <w:numPr>
          <w:ilvl w:val="1"/>
          <w:numId w:val="1"/>
        </w:numPr>
        <w:pBdr/>
        <w:spacing w:after="40" w:before="40" w:line="280" w:lineRule="auto"/>
        <w:ind/>
        <w:rPr/>
      </w:pPr>
      <w:r>
        <w:rPr>
          <w:rFonts w:ascii="Calibri" w:hAnsi="Calibri" w:eastAsia="Calibri" w:cs="Calibri"/>
          <w:color w:val="64748b"/>
          <w:sz w:val="20"/>
          <w:szCs w:val="20"/>
        </w:rPr>
        <w:t xml:space="preserve">El valor ya pagado acumulado (suma de movimientos contables aplicados).</w:t>
      </w:r>
      <w:r/>
    </w:p>
    <w:p>
      <w:pPr>
        <w:pStyle w:val="885"/>
        <w:numPr>
          <w:ilvl w:val="1"/>
          <w:numId w:val="1"/>
        </w:numPr>
        <w:pBdr/>
        <w:spacing w:after="40" w:before="40" w:line="280" w:lineRule="auto"/>
        <w:ind/>
        <w:rPr/>
      </w:pPr>
      <w:r>
        <w:rPr>
          <w:rFonts w:ascii="Calibri" w:hAnsi="Calibri" w:eastAsia="Calibri" w:cs="Calibri"/>
          <w:color w:val="64748b"/>
          <w:sz w:val="20"/>
          <w:szCs w:val="20"/>
        </w:rPr>
        <w:t xml:space="preserve">El saldo restante a financiar.</w:t>
      </w:r>
      <w:r/>
    </w:p>
    <w:p>
      <w:pPr>
        <w:pStyle w:val="885"/>
        <w:numPr>
          <w:ilvl w:val="1"/>
          <w:numId w:val="1"/>
        </w:numPr>
        <w:pBdr/>
        <w:spacing w:after="40" w:before="40" w:line="280" w:lineRule="auto"/>
        <w:ind/>
        <w:rPr/>
      </w:pPr>
      <w:r>
        <w:rPr>
          <w:rFonts w:ascii="Calibri" w:hAnsi="Calibri" w:eastAsia="Calibri" w:cs="Calibri"/>
          <w:color w:val="64748b"/>
          <w:sz w:val="20"/>
          <w:szCs w:val="20"/>
        </w:rPr>
        <w:t xml:space="preserve">Una proyección de cuotas mensuales a partir de la última fecha contable conocida.</w:t>
      </w:r>
      <w:r/>
    </w:p>
    <w:p>
      <w:pPr>
        <w:pStyle w:val="885"/>
        <w:numPr>
          <w:ilvl w:val="1"/>
          <w:numId w:val="1"/>
        </w:numPr>
        <w:pBdr/>
        <w:spacing w:after="40" w:before="40" w:line="280" w:lineRule="auto"/>
        <w:ind/>
        <w:rPr/>
      </w:pPr>
      <w:r>
        <w:rPr>
          <w:rFonts w:ascii="Calibri" w:hAnsi="Calibri" w:eastAsia="Calibri" w:cs="Calibri"/>
          <w:color w:val="64748b"/>
          <w:sz w:val="20"/>
          <w:szCs w:val="20"/>
        </w:rPr>
        <w:t xml:space="preserve">Indicadores de mora o adelanto respecto al plan original de Zoho.</w:t>
      </w:r>
      <w:r/>
    </w:p>
    <w:p>
      <w:pPr>
        <w:pBdr/>
        <w:spacing w:after="80" w:before="0"/>
        <w:ind/>
        <w:rPr/>
      </w:pPr>
      <w:r/>
      <w:r/>
    </w:p>
    <w:p>
      <w:pPr>
        <w:pBdr>
          <w:left w:val="single" w:color="166534" w:sz="16" w:space="0"/>
        </w:pBdr>
        <w:shd w:val="clear" w:color="auto" w:fill="dcfce7"/>
        <w:spacing w:after="200" w:before="120"/>
        <w:ind/>
        <w:rPr/>
      </w:pPr>
      <w:r>
        <w:rPr>
          <w:rFonts w:ascii="Calibri" w:hAnsi="Calibri" w:eastAsia="Calibri" w:cs="Calibri"/>
          <w:b/>
          <w:bCs/>
          <w:color w:val="166534"/>
          <w:sz w:val="22"/>
          <w:szCs w:val="22"/>
        </w:rPr>
        <w:t xml:space="preserve">✓  Valor diferencial: </w:t>
      </w:r>
      <w:r>
        <w:rPr>
          <w:rFonts w:ascii="Calibri" w:hAnsi="Calibri" w:eastAsia="Calibri" w:cs="Calibri"/>
          <w:color w:val="166534"/>
          <w:sz w:val="22"/>
          <w:szCs w:val="22"/>
        </w:rPr>
        <w:t xml:space="preserve">Al ten</w:t>
      </w:r>
      <w:r>
        <w:rPr>
          <w:rFonts w:ascii="Calibri" w:hAnsi="Calibri" w:eastAsia="Calibri" w:cs="Calibri"/>
          <w:color w:val="166534"/>
          <w:sz w:val="22"/>
          <w:szCs w:val="22"/>
        </w:rPr>
        <w:t xml:space="preserve">er los dos planes en paralelo —el de Zoho (lo pactado) y el estimado (lo calculado a partir de movimientos reales)— el equipo de cartera puede identificar desviaciones, detectar compradores en mora y tomar decisiones de cobranza basadas en datos objetivos.</w:t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5.3 Recomendaciones sobre Planes de Pago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Validación cruzada: antes de presentar el plan de Zoho a un cliente o a gerencia, verificar siempre contra el documento de promesa de compraventa firmado.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Estandarización de ingreso en Zoho: definir un formato obligatorio para los subforms de pago (campos mínimos requeridos) para mejorar la calidad del dato en origen.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Alerta de desviación: implementar una notificación automática cuando el saldo calculado difiera del saldo de la fiducia en más de un umbral definido (p.ej. 5%).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Fecha de corte visible: mostrar siempre en el plan estimado la fecha a la que corresponde el cálculo para evitar confusiones con datos de periodos anteriores.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563eb" w:sz="8" w:space="0"/>
        </w:pBdr>
        <w:spacing w:after="200" w:before="400"/>
        <w:ind/>
        <w:rPr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 xml:space="preserve">6. Estado Actual y Avance del Proyecto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A continuación se presenta el estado de cada módulo y funcionalidad del sistema:</w:t>
      </w:r>
      <w:r/>
    </w:p>
    <w:p>
      <w:pPr>
        <w:pBdr/>
        <w:spacing w:after="80" w:before="0"/>
        <w:ind/>
        <w:rPr/>
      </w:pPr>
      <w:r/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val="clear" w:color="auto" w:fill="1e3a8a"/>
            <w:tcBorders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  <w:r/>
          </w:p>
        </w:tc>
        <w:tc>
          <w:tcPr>
            <w:shd w:val="clear" w:color="auto" w:fill="1e3a8a"/>
            <w:tcBorders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  <w:r/>
          </w:p>
        </w:tc>
        <w:tc>
          <w:tcPr>
            <w:shd w:val="clear" w:color="auto" w:fill="1e3a8a"/>
            <w:tcBorders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Avance</w:t>
            </w:r>
            <w:r/>
          </w:p>
        </w:tc>
        <w:tc>
          <w:tcPr>
            <w:shd w:val="clear" w:color="auto" w:fill="1e3a8a"/>
            <w:tcBorders/>
            <w:tcMar>
              <w:left w:w="160" w:type="dxa"/>
              <w:top w:w="80" w:type="dxa"/>
              <w:right w:w="160" w:type="dxa"/>
              <w:bottom w:w="8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Notas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Oportunidades / Dashboard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Producción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8"/>
                <w:szCs w:val="18"/>
              </w:rPr>
              <w:t xml:space="preserve">95%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Sync Zoho estable. Plan de pago estimado pendiente.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Módulo Negocios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Producción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64748b"/>
                <w:sz w:val="18"/>
                <w:szCs w:val="18"/>
              </w:rPr>
              <w:t xml:space="preserve">90%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Dashboard KPIs, exportación, búsqueda. Plan estimado pendiente.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Fiducia — Carga de archivos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Producción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Carga automática + backfill post-upload.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Fiducia — Vista nomenclaturas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Producción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8"/>
                <w:szCs w:val="18"/>
              </w:rPr>
              <w:t xml:space="preserve">100%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Datos estructurados. Detalle por apartamento completo.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Movimientos Fiduciarios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Producción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8"/>
                <w:szCs w:val="18"/>
              </w:rPr>
              <w:t xml:space="preserve">95%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Capa estructurada. Exportación pendiente.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Plan de pago Zoho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Disponible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8"/>
                <w:szCs w:val="18"/>
              </w:rPr>
              <w:t xml:space="preserve">70%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Datos extraídos. Visualización básica. Sin validación.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Plan de pago Estimado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En diseño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64748b"/>
                <w:sz w:val="18"/>
                <w:szCs w:val="18"/>
              </w:rPr>
              <w:t xml:space="preserve">20%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Lógica definida. Implementación pendiente.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Reportes gerenciales PDF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Pendiente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64748b"/>
                <w:sz w:val="18"/>
                <w:szCs w:val="18"/>
              </w:rPr>
              <w:t xml:space="preserve">10%</w:t>
            </w:r>
            <w:r/>
          </w:p>
        </w:tc>
        <w:tc>
          <w:tcPr>
            <w:shd w:val="clear" w:color="auto" w:fill="ffffff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Exportación básica lista. Dashboard dedicado pendiente.</w:t>
            </w:r>
            <w:r/>
          </w:p>
        </w:tc>
      </w:tr>
      <w:tr>
        <w:trPr/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Alertas y notificaciones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Pendiente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64748b"/>
                <w:sz w:val="18"/>
                <w:szCs w:val="18"/>
              </w:rPr>
              <w:t xml:space="preserve">0%</w:t>
            </w:r>
            <w:r/>
          </w:p>
        </w:tc>
        <w:tc>
          <w:tcPr>
            <w:shd w:val="clear" w:color="auto" w:fill="f1f5f9"/>
            <w:tcBorders/>
            <w:tcMar>
              <w:left w:w="160" w:type="dxa"/>
              <w:top w:w="60" w:type="dxa"/>
              <w:right w:w="160" w:type="dxa"/>
              <w:bottom w:w="6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f172a"/>
                <w:sz w:val="18"/>
                <w:szCs w:val="18"/>
              </w:rPr>
              <w:t xml:space="preserve">Roadmap definido. No iniciado.</w:t>
            </w:r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Avance general estimado del proyecto: 78% completado para los módulos de consulta y visualización. El eje de planificación de pagos y alertas representa el 22% restante.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563eb" w:sz="8" w:space="0"/>
        </w:pBdr>
        <w:spacing w:after="200" w:before="400"/>
        <w:ind/>
        <w:rPr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 xml:space="preserve">7. Próximos Pasos y Recomendaciones</w:t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7.1 Prioridad Alta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Implementar el plan de pago estimado en el detalle de cada oportunidad y negocio, mostrando los dos planes en paralelo (Zoho vs. calculado).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Agregar validación visual de desviación entre plan Zoho y saldo fiducia, con semáforo de colores.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Definir y documentar los campos mínimos requeridos en los subforms de Zoho para garantizar calidad del dato.</w:t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7.2 Prioridad Media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Dashboard gerencial dedicado con gráficos de recaudo mensual, mora acumulada y proyección de ingresos.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Exportación de movimientos desde el módulo FiduciaMovimientos (actualmente solo Negocios tiene exportación).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Filtro de rango de fechas en el módulo Negocios para análisis histórico.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Automatizar la carga de archivos Excel de la fiducia via correo (reintegrando IMAP/Graph si se desea).</w:t>
      </w:r>
      <w:r/>
    </w:p>
    <w:p>
      <w:pPr>
        <w:pStyle w:val="879"/>
        <w:pBdr/>
        <w:spacing w:after="160" w:before="320"/>
        <w:ind/>
        <w:rPr/>
      </w:pPr>
      <w:r>
        <w:rPr>
          <w:rFonts w:ascii="Calibri" w:hAnsi="Calibri" w:eastAsia="Calibri" w:cs="Calibri"/>
          <w:b/>
          <w:bCs/>
          <w:color w:val="2563eb"/>
          <w:sz w:val="28"/>
          <w:szCs w:val="28"/>
        </w:rPr>
        <w:t xml:space="preserve">7.3 Prioridad Baja / Roadmap Futuro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Sistema de alertas: notificación por correo cuando un negocio entra en mora según el plan estimado.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Integración bidireccional con Zoho: escribir de vuelta al CRM cuando se detecten inconsistencias.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Portal del comprador: vista simplificada para que el cliente consulte su propio estado de cartera.</w:t>
      </w:r>
      <w:r/>
    </w:p>
    <w:p>
      <w:pPr>
        <w:pStyle w:val="885"/>
        <w:numPr>
          <w:ilvl w:val="0"/>
          <w:numId w:val="1"/>
        </w:numPr>
        <w:pBdr/>
        <w:spacing w:after="60" w:before="60" w:line="300" w:lineRule="auto"/>
        <w:ind/>
        <w:rPr/>
      </w:pPr>
      <w:r>
        <w:rPr>
          <w:rFonts w:ascii="Calibri" w:hAnsi="Calibri" w:eastAsia="Calibri" w:cs="Calibri"/>
          <w:b w:val="0"/>
          <w:bCs w:val="0"/>
          <w:color w:val="0f172a"/>
          <w:sz w:val="22"/>
          <w:szCs w:val="22"/>
        </w:rPr>
        <w:t xml:space="preserve">API pública documentada con Swagger para consumo desde otras herramientas de la empresa.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78"/>
        <w:pBdr>
          <w:bottom w:val="single" w:color="2563eb" w:sz="8" w:space="0"/>
        </w:pBdr>
        <w:spacing w:after="200" w:before="400"/>
        <w:ind/>
        <w:rPr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 xml:space="preserve">8. Conclusión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El Software de Cartera AED ha transitado desde una fase de prototipo hasta un sistema de producción con datos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 reales, módulos funcionales y un pipeline de datos confiable. El mayor logro de la etapa actual es la unificación de las fuentes de datos bajo un modelo estructurado (Negocio/NegocioMovimiento) que sirve como fuente única de verdad para todos los módulos.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El siguiente gran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 hito es el módulo de planes de pago comparados, que cerrará el ciclo entre lo que se prometió (plan Zoho) y lo que efectivamente ha sucedido (movimientos reales de la fiducia). Ese contraste es la base para una gestión de cartera verdaderamente proactiva.</w:t>
      </w:r>
      <w:r/>
    </w:p>
    <w:p>
      <w:pPr>
        <w:pBdr/>
        <w:spacing w:after="160" w:before="80" w:line="320" w:lineRule="auto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El proyecto tiene una base técnica sólida, d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2"/>
          <w:szCs w:val="22"/>
        </w:rPr>
        <w:t xml:space="preserve">atos reales cargados y un equipo que ha demostrado capacidad para iterar rápidamente. Las recomendaciones de este informe están ordenadas por impacto de negocio, y el equipo está abierto a sugerencias y ajustes según las prioridades que defina la gerencia.</w:t>
      </w:r>
      <w:r/>
      <w:r/>
    </w:p>
    <w:p>
      <w:pPr>
        <w:pBdr/>
        <w:spacing w:after="80" w:before="0"/>
        <w:ind/>
        <w:rPr/>
      </w:pPr>
      <w:r/>
      <w:r/>
    </w:p>
    <w:p>
      <w:pPr>
        <w:pBdr/>
        <w:spacing w:after="80" w:before="0"/>
        <w:ind/>
        <w:rPr/>
      </w:pPr>
      <w:r/>
      <w:r/>
    </w:p>
    <w:p>
      <w:pPr>
        <w:pBdr>
          <w:bottom w:val="single" w:color="dbeafe" w:sz="4" w:space="0"/>
        </w:pBdr>
        <w:spacing w:after="200" w:before="200"/>
        <w:ind/>
        <w:rPr/>
      </w:pPr>
      <w:r/>
      <w:r/>
    </w:p>
    <w:p>
      <w:pPr>
        <w:pBdr/>
        <w:spacing w:after="0" w:before="160"/>
        <w:ind/>
        <w:jc w:val="center"/>
        <w:rPr/>
      </w:pPr>
      <w:r>
        <w:rPr>
          <w:rFonts w:ascii="Calibri" w:hAnsi="Calibri" w:eastAsia="Calibri" w:cs="Calibri"/>
          <w:i/>
          <w:iCs/>
          <w:color w:val="64748b"/>
          <w:sz w:val="18"/>
          <w:szCs w:val="18"/>
        </w:rPr>
        <w:t xml:space="preserve">Documento generado el 28 de mayo de 2026 · Software de Cartera AED · Confidencial</w:t>
      </w:r>
      <w:r/>
    </w:p>
    <w:sectPr>
      <w:footnotePr/>
      <w:endnotePr/>
      <w:type w:val="nextPage"/>
      <w:pgSz w:h="16838" w:orient="portrait" w:w="11906"/>
      <w:pgMar w:top="1440" w:right="1440" w:bottom="1440" w:left="1727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0f172a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4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6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67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68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69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0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1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2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3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77">
    <w:name w:val="Title"/>
    <w:qFormat/>
    <w:pPr>
      <w:pBdr/>
      <w:spacing/>
      <w:ind/>
    </w:pPr>
    <w:rPr>
      <w:sz w:val="56"/>
      <w:szCs w:val="56"/>
    </w:rPr>
  </w:style>
  <w:style w:type="paragraph" w:styleId="87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7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1">
    <w:name w:val="Heading 4"/>
    <w:qFormat/>
    <w:pPr>
      <w:pBdr/>
      <w:spacing/>
      <w:ind/>
    </w:pPr>
    <w:rPr>
      <w:i/>
      <w:iCs/>
      <w:color w:val="2e74b5"/>
    </w:rPr>
  </w:style>
  <w:style w:type="paragraph" w:styleId="882">
    <w:name w:val="Heading 5"/>
    <w:qFormat/>
    <w:pPr>
      <w:pBdr/>
      <w:spacing/>
      <w:ind/>
    </w:pPr>
    <w:rPr>
      <w:color w:val="2e74b5"/>
    </w:rPr>
  </w:style>
  <w:style w:type="paragraph" w:styleId="883">
    <w:name w:val="Heading 6"/>
    <w:qFormat/>
    <w:pPr>
      <w:pBdr/>
      <w:spacing/>
      <w:ind/>
    </w:pPr>
    <w:rPr>
      <w:color w:val="1f4d78"/>
    </w:rPr>
  </w:style>
  <w:style w:type="paragraph" w:styleId="884">
    <w:name w:val="Strong"/>
    <w:qFormat/>
    <w:pPr>
      <w:pBdr/>
      <w:spacing/>
      <w:ind/>
    </w:pPr>
    <w:rPr>
      <w:b/>
      <w:bCs/>
    </w:rPr>
  </w:style>
  <w:style w:type="paragraph" w:styleId="885">
    <w:name w:val="List Paragraph"/>
    <w:qFormat/>
    <w:pPr>
      <w:pBdr/>
      <w:spacing/>
      <w:ind/>
    </w:pPr>
  </w:style>
  <w:style w:type="character" w:styleId="88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footnote text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link w:val="88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link w:val="89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vubo1tx408v9f26eco85z3m9.72.62.100.53.sslip.io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 Cartera AED — Informe del Proyecto</dc:title>
  <dc:creator>Un-named</dc:creator>
  <dc:description>Estado actual, arquitectura, módulos y plan de trabajo</dc:description>
  <cp:revision>3</cp:revision>
  <dcterms:created xsi:type="dcterms:W3CDTF">2026-05-28T21:34:51Z</dcterms:created>
  <dcterms:modified xsi:type="dcterms:W3CDTF">2026-05-29T14:20:16Z</dcterms:modified>
</cp:coreProperties>
</file>