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Outfit" w:hAnsi="Outfit"/>
          <w:b/>
          <w:color w:val="0F172A"/>
          <w:sz w:val="44"/>
        </w:rPr>
        <w:t>Macquarie Coal Complex Transformation Precinct</w:t>
      </w:r>
    </w:p>
    <w:p>
      <w:pPr>
        <w:spacing w:before="0" w:after="280"/>
      </w:pPr>
      <w:r>
        <w:rPr>
          <w:rFonts w:ascii="Outfit" w:hAnsi="Outfit"/>
          <w:color w:val="0284C7"/>
          <w:sz w:val="26"/>
        </w:rPr>
        <w:t>Site-Level Enhancement Plan, Statutory Due Diligence &amp; Technical Studies Digest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Document Reference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AURA-SITE-LMCC-20260907-V2.4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Target Audience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Planning Authorities (NSW DPHI/IPC), Clean Energy Consortiums, Land Developers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Key Metrics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320 ha Gross Site Area | 44.5 ha Net Developable Pads | 500 MVA Substation | 49 MWh Void PHES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Statutory Base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Synthesis of 15 Public Exhibition Technical Documents (&gt;135 MB)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Interactive WebGIS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https://aura.getback2basics.net/projects/index_LMCC_MacquarieCoal.html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Materials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docs/business/macquarie_coal_precinct_site_enhancement_plan.md | docs/archive/macquarie_coal_precinct_docs/*.md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0"/>
              </w:rPr>
              <w:t>STATUTORY SITE EVALUATION SUMMARY</w:t>
              <w:br/>
            </w:r>
            <w:r>
              <w:rPr>
                <w:color w:val="1E293B"/>
                <w:sz w:val="19"/>
              </w:rPr>
              <w:t>A rigorous statutory-grade site evaluation demonstrating AURA's forensic siting capability. Topologically extracts 10 Net Developable Pads (NDPs) from raw brownfield mining land, integrating 1% AEP flood modeling, geotechnical mine subsidence strain zones (G1–G3), 330kV transmission injection headroom, and closed-loop thermodynamic cooling.</w:t>
            </w:r>
          </w:p>
        </w:tc>
      </w:tr>
    </w:tbl>
    <w:p/>
    <w:p>
      <w:pPr>
        <w:pStyle w:val="Heading1"/>
      </w:pPr>
      <w:r>
        <w:t>Visual Portfolio &amp; Interactive System Captures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cquarie_coal_precinct_webg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1: Macquarie Coal Complex Site-Level 3D WebGIS showing 10 developable pads and hazard setbacks.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cquarie_coal_precinct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2: Forensic statutory planning report evaluating power headroom and flood constraints.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cquarie_site_enhancement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3: Master site enhancement strategy transforming mining land into a green compute hub.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Macquarie Coal Complex Transformation Precinct: Site-Level Enhancement Plan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Comprehensive Review of Public Exhibition Technical Studies &amp; Geospatial Siting Blueprint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Author:</w:t>
      </w:r>
      <w:r>
        <w:rPr>
          <w:color w:val="334155"/>
          <w:sz w:val="19"/>
        </w:rPr>
        <w:t xml:space="preserve"> George Chandeep Corea (Geospatial Data Lead, *GetBack2Basics* | Project Lead, *AURA Siting Crafter*)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Context:</w:t>
      </w:r>
      <w:r>
        <w:rPr>
          <w:color w:val="334155"/>
          <w:sz w:val="19"/>
        </w:rPr>
        <w:t xml:space="preserve"> Review and Master Plan Enhancement for NSW Department of Planning, Housing and Infrastructure (DPHI), Lake Macquarie City Council, Net Zero Economy Authority (NZEA), and Glencore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Reference Case:</w:t>
      </w:r>
      <w:r>
        <w:rPr>
          <w:color w:val="334155"/>
          <w:sz w:val="19"/>
        </w:rPr>
        <w:t xml:space="preserve"> Planning Proposal PPR-Macquarie Coal Complex Transformation Precinct (Post-Exhibition July/August 2026)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Date:</w:t>
      </w:r>
      <w:r>
        <w:rPr>
          <w:color w:val="334155"/>
          <w:sz w:val="19"/>
        </w:rPr>
        <w:t xml:space="preserve"> September 2026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Interactive Geospatial Viewer: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https://storage.googleapis.com/aura-siting-crafter-geolibre-app/index.html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Executive Summary &amp; Document Review Synthesis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The public exhibition of the </w:t>
      </w:r>
      <w:r>
        <w:rPr>
          <w:b/>
          <w:color w:val="1E293B"/>
          <w:sz w:val="19"/>
        </w:rPr>
        <w:t>Macquarie Coal Complex Transformation Precinct Master Plan</w:t>
      </w:r>
      <w:r>
        <w:rPr>
          <w:color w:val="334155"/>
          <w:sz w:val="19"/>
        </w:rPr>
        <w:t xml:space="preserve"> and </w:t>
      </w:r>
      <w:r>
        <w:rPr>
          <w:b/>
          <w:color w:val="1E293B"/>
          <w:sz w:val="19"/>
        </w:rPr>
        <w:t>Explanation of Intended Effects (EIE)</w:t>
      </w:r>
      <w:r>
        <w:rPr>
          <w:color w:val="334155"/>
          <w:sz w:val="19"/>
        </w:rPr>
        <w:t xml:space="preserve"> represents a landmark post-mining transition initiative in New South Wales. Encompassing over </w:t>
      </w:r>
      <w:r>
        <w:rPr>
          <w:b/>
          <w:color w:val="1E293B"/>
          <w:sz w:val="19"/>
        </w:rPr>
        <w:t>1,100 hectares</w:t>
      </w:r>
      <w:r>
        <w:rPr>
          <w:color w:val="334155"/>
          <w:sz w:val="19"/>
        </w:rPr>
        <w:t xml:space="preserve"> of former coal mining land across four historic operations (West Wallsend Colliery, Macquarie Coal Preparation Plant [MCPP], Westside Mine, and Teralba Colliery Northgate/Southgate), the precinct is slated to unlock </w:t>
      </w:r>
      <w:r>
        <w:rPr>
          <w:b/>
          <w:color w:val="1E293B"/>
          <w:sz w:val="19"/>
        </w:rPr>
        <w:t>~500 hectares of E4 General Industrial land</w:t>
      </w:r>
      <w:r>
        <w:rPr>
          <w:color w:val="334155"/>
          <w:sz w:val="19"/>
        </w:rPr>
        <w:t xml:space="preserve"> and generate </w:t>
      </w:r>
      <w:r>
        <w:rPr>
          <w:b/>
          <w:color w:val="1E293B"/>
          <w:sz w:val="19"/>
        </w:rPr>
        <w:t>1,130+ direct jobs</w:t>
      </w:r>
      <w:r>
        <w:rPr>
          <w:color w:val="334155"/>
          <w:sz w:val="19"/>
        </w:rPr>
        <w:t>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A rigorous, multi-disciplinary review of all </w:t>
      </w:r>
      <w:r>
        <w:rPr>
          <w:b/>
          <w:color w:val="1E293B"/>
          <w:sz w:val="19"/>
        </w:rPr>
        <w:t>15 statutory exhibition documents and technical assessments</w:t>
      </w:r>
      <w:r>
        <w:rPr>
          <w:color w:val="334155"/>
          <w:sz w:val="19"/>
        </w:rPr>
        <w:t xml:space="preserve"> (prepared by Aurecon Australasia for DPHI and Council) confirms the immense strategic potential of the site, but also highlights critical site-level friction points: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Gross vs. Net Developable Area Ambiguity:</w:t>
      </w:r>
      <w:r>
        <w:rPr>
          <w:color w:val="334155"/>
          <w:sz w:val="19"/>
        </w:rPr>
        <w:t xml:space="preserve"> Gross ~500 ha zoning figures mask significant constructability deductions (unconsolidated Tailings Storage Facility [TSF], slope gradients &gt;5%, riparian setbacks, dam break zones, and mine subsidence overlays).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Infrastructure Servicing Gaps:</w:t>
      </w:r>
      <w:r>
        <w:rPr>
          <w:color w:val="334155"/>
          <w:sz w:val="19"/>
        </w:rPr>
        <w:t xml:space="preserve"> Power transmission (330kV / 132kV) is adjacent but lacks a dedicated multi-user terminal substation strategy; water and sewer networks require capital extensions; telecommunications relies entirely on developer-led piecemeal delivery.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Underutilized Strategic Assets:</w:t>
      </w:r>
      <w:r>
        <w:rPr>
          <w:color w:val="334155"/>
          <w:sz w:val="19"/>
        </w:rPr>
        <w:t xml:space="preserve"> The existing </w:t>
      </w:r>
      <w:r>
        <w:rPr>
          <w:b/>
          <w:color w:val="1E293B"/>
          <w:sz w:val="19"/>
        </w:rPr>
        <w:t>1.8 km heavy rail loop and siding</w:t>
      </w:r>
      <w:r>
        <w:rPr>
          <w:color w:val="334155"/>
          <w:sz w:val="19"/>
        </w:rPr>
        <w:t xml:space="preserve"> and the </w:t>
      </w:r>
      <w:r>
        <w:rPr>
          <w:b/>
          <w:color w:val="1E293B"/>
          <w:sz w:val="19"/>
        </w:rPr>
        <w:t>grade-separated internal mine haul road</w:t>
      </w:r>
      <w:r>
        <w:rPr>
          <w:color w:val="334155"/>
          <w:sz w:val="19"/>
        </w:rPr>
        <w:t xml:space="preserve"> are not fully optimized as primary catalysts for regional intermodal freight and community-bypassing arterial movement.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Energy &amp; Water Circularity Deficits:</w:t>
      </w:r>
      <w:r>
        <w:rPr>
          <w:color w:val="334155"/>
          <w:sz w:val="19"/>
        </w:rPr>
        <w:t xml:space="preserve"> Current plans do not mandate non-potable closed-loop industrial cooling or capitalize on the unique 120m hydraulic head between the upper ridgeline and the Westside open-cut void for pumped hydro energy storage (PHES).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This </w:t>
      </w:r>
      <w:r>
        <w:rPr>
          <w:b/>
          <w:color w:val="1E293B"/>
          <w:sz w:val="19"/>
        </w:rPr>
        <w:t>Site-Level Enhancement Plan</w:t>
      </w:r>
      <w:r>
        <w:rPr>
          <w:color w:val="334155"/>
          <w:sz w:val="19"/>
        </w:rPr>
        <w:t xml:space="preserve"> delivers an evidence-based, geospatial blueprint to resolve these constraints, accelerate development approvals, and elevate the precinct into Australia's premier green-industrial and sovereign digital infrastructure hub.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Technical Studies Review Matrix (All 15 Exhibition Documents)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Document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Page Count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Key Baseline Findings &amp; Constraints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Site-Level Enhancement Opportunity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**1. Master Plan**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60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Establishes 4 sub-precincts (MCPP/TSF, Westside, Teralba North, Teralba Southgate); envisions high-tech industrial, clean energy, and open space.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Transition from broad zoning to **10 shovel-ready, geotechnical-certified Net Developable Pads (NDPs)** with explicit staging.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**2. EIE (Rezoning)**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25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Rezones land to E4 General Industrial, C2 Conservation, and SP2 Infrastructure under Lake Macquarie LEP 2014 &amp; Regional Precincts SEPP.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Embed site-specific DCP clauses for **500m acoustic buffers, closed-loop cooling mandates, and expedited Subsidence Advisory protocols**.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**3. Utilities Engineering**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74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Adjacent Transgrid 330kV and Ausgrid 132kV lines; 375mm Hunter Water potable main along Cessnock Rd; developer-led NBN pit &amp; pipe.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Master plan a **central 200–500 MVA multi-user substation hub** and a **dual-pipe tertiary-treated recycled water network**.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**4. Geotechnical Report**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106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Shallow/deep workings in Great Northern, Fassifern, Young Wallsend seams; soft alluvium in north; unconsolidated TSF; slope instability.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Establish a **Pre-Approved Foundation Matrix (raft slabs, void grouting, pile criteria)** pre-cleared with Subsidence Advisory NSW.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**5. Contamination Assessment**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66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Hydrocarbon hotspots around former workshops/washbays; low-moderate acid mine drainage risk; ongoing TSF consolidation.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Deploy **insitu bioremediation for hydrocarbons, alkaline buffering blankets for reject, and staged TSF capping**.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**6. Dam Engineering Report**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28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TSF is a Declared Dam under Dams Safety NSW; Consequence Category requires dam break inundation buffers and ongoing surveillance.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Implement a **3-Phase TSF Decommissioning &amp; Wick-Drain Dewatering Program** to transition land from exclusion to solar/BESS pads.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**7. Flooding &amp; Water Cycle**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92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1% AEP flood affects northern Cockle/Diega Creek flats; 10m–40m riparian buffers; NorBE stormwater treatment targets.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Integrate **regional multi-functional bioretention basins, constructed treatment wetlands, and flood conveyance corridors**.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**8. Economics &amp; Market**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115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Target sectors: advanced manufacturing, clean energy, digital infrastructure, circular economy, freight logistics; 1,130 direct jobs.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Target **high-power-density hyperscale AI data centres and advanced clean manufacturing** to triple job density per hectare.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**9. Traffic &amp; Transport**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87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Access via Cessnock Rd, Wilton Rd, Wakefield Rd; freight trip generation; disused rail loop and private haul road.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Formalize the **internal Haul Road as a heavy-freight public spine** and **reactivate the 1.8km Rail Siding as an Intermodal Terminal**.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**10. Biodiversity Assessment**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174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Spotted Gum Ironbark Forest, Swamp Sclerophyll EEC; Koala habitat corridors across Sugarloaf Range; Biodiversity Offset Scheme.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Establish a **connected 250m-wide Sugarloaf-to-Awaba Biodiversity Bio-Link** in the C2 zone with dedicated fauna overpasses.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**11. Bush Fire Assessment**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35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High bushfire hazard (Category 1 vegetation); FFDI 100 / FDI 80; requires 20m–45m Asset Protection Zones (APZs).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Embed **perimeter ring-roads doubling as dual-purpose APZs and emergency egress routes** under PBF 2019.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**12. Noise &amp; Vibration**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37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Low night-time RBL (30–35 dBA); sensitive receivers in Barnsley, Teralba, Wakefield; night PNTL 35 dBA.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Sculpt **6m–8m landscaped acoustic earthen bunds** along eastern/northeastern boundaries for 24/7 industrial operations.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**13. Air Quality &amp; Odour**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41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PM10/PM2.5 baseline compliant post-mining; low industrial odour risk; dust management required during civil earthworks.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Standardize **real-time PM10/PM2.5 IoT boundary monitoring** and progressive revegetation during civil works.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**14. Evaluation Panel Report**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Endorses State Significant Rezoning pathway; highlights need for coordinated infrastructure delivery and clear staging.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Establish a **Precinct Infrastructure Delivery Authority / Special Infrastructure Contribution (SIC)** mechanism.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**15. Community FAQs**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Addresses public feedback regarding heavy traffic, community amenity, environmental preservation, and job creation.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Deliver transparent, open-access **Digital Twin &amp; WebGIS inspection tools** to maintain high community trust.</w:t>
            </w:r>
          </w:p>
        </w:tc>
      </w:tr>
    </w:tbl>
    <w:p/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3. The 6-Pillar Site-Level Enhancement Blueprint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P1["Pillar 1: Precision Net Developable Area (NDA)"]</w:t>
        <w:br/>
        <w:t xml:space="preserve">        A1["Gross Footprint: ~1,100 ha"] --&gt; A2["Deductions: Slopes, Riparian, TSF, Easements"]</w:t>
        <w:br/>
        <w:t xml:space="preserve">        A2 --&gt; A3["10 Geotechnical-Certified Net Developable Pads: 185 - 320 ha"]</w:t>
        <w:br/>
        <w:t xml:space="preserve">    end</w:t>
        <w:br/>
        <w:br/>
        <w:t xml:space="preserve">    subgraph P2["Pillar 2: Sovereign Utility and Circular Energy Hub"]</w:t>
        <w:br/>
        <w:t xml:space="preserve">        B1["Transgrid 330kV Corridor"] --&gt; B2["Multi-User 330/132kV Terminal Substation Pad: 200-500 MVA"]</w:t>
        <w:br/>
        <w:t xml:space="preserve">        B2 --&gt; B3["100MW/400MWh BESS + 49 MWh Pit Void Closed-Loop Pumped Hydro"]</w:t>
        <w:br/>
        <w:t xml:space="preserve">        B4["Hunter Water WWTW"] --&gt; B5["Dual-Pipe Recycled Water: 100% Non-Potable Cooling"]</w:t>
        <w:br/>
        <w:t xml:space="preserve">    end</w:t>
        <w:br/>
        <w:br/>
        <w:t xml:space="preserve">    subgraph P3["Pillar 3: Freight Logistics and Rail Reactivation"]</w:t>
        <w:br/>
        <w:t xml:space="preserve">        C1["Glencore Private Haul Road"] --&gt; C2["Gazetted Internal Heavy-Freight Spine: Bypass Barnsley/Teralba"]</w:t>
        <w:br/>
        <w:t xml:space="preserve">        C3["Disused 1.8km Rail Siding"] --&gt; C4["Macquarie Intermodal Rail Terminal - MIRT"]</w:t>
        <w:br/>
        <w:t xml:space="preserve">    end</w:t>
        <w:br/>
        <w:br/>
        <w:t xml:space="preserve">    subgraph P4["Pillar 4: Geotechnical and Dam Safety Transition"]</w:t>
        <w:br/>
        <w:t xml:space="preserve">        D1["Dams Safety NSW Declared TSF"] --&gt; D2["Wick-Drain Dewatering and Dynamic Compaction"]</w:t>
        <w:br/>
        <w:t xml:space="preserve">        D2 --&gt; D3["Pre-Approved Subsidence Advisory Foundation Matrix"]</w:t>
        <w:br/>
        <w:t xml:space="preserve">    end</w:t>
        <w:br/>
        <w:br/>
        <w:t xml:space="preserve">    subgraph P5["Pillar 5: Environmental Stewardship and Acoustic Amenity"]</w:t>
        <w:br/>
        <w:t xml:space="preserve">        E1["Mount Sugarloaf Range Link"] --&gt; E2["Sugarloaf-Awaba C2 Biodiversity Bio-Link: 250m Wide"]</w:t>
        <w:br/>
        <w:t xml:space="preserve">        E3["24/7 Industrial Operations"] --&gt; E4["6-8m Overburden Acoustic Bunds + 500m Setbacks"]</w:t>
        <w:br/>
        <w:t xml:space="preserve">    end</w:t>
        <w:br/>
        <w:br/>
        <w:t xml:space="preserve">    subgraph P6["Pillar 6: Digital Twin and Spatial SQL Offloading"]</w:t>
        <w:br/>
        <w:t xml:space="preserve">        F1["Authoritative GDA2020 Layers"] --&gt; F2["DuckDB-WASM Client-Side Siting and What-If Engine"]</w:t>
        <w:br/>
        <w:t xml:space="preserve">    end</w:t>
        <w:br/>
        <w:br/>
        <w:t xml:space="preserve">    P1 &amp; P2 &amp; P3 &amp; P4 &amp; P5 &amp; P6 --&gt; G["Australia's Premier Post-Mining Sovereign Industrial Hub"]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Pillar 1: Precision Net Developable Area (NDA) &amp; 3-Phase Staging Framework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1.1 Pad-Level Subdivision Geometry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Rather than applying a blanket E4 General Industrial zoning over unbuildable terrain, the site is structured into </w:t>
      </w:r>
      <w:r>
        <w:rPr>
          <w:b/>
          <w:color w:val="1E293B"/>
          <w:sz w:val="19"/>
        </w:rPr>
        <w:t>10 distinct, geotechnical-certified Net Developable Pads (NDPs)</w:t>
      </w:r>
      <w:r>
        <w:rPr>
          <w:color w:val="334155"/>
          <w:sz w:val="19"/>
        </w:rPr>
        <w:t>: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Pad Group A (MCPP &amp; Workshop Plateaus — 48.5 ha):</w:t>
      </w:r>
      <w:r>
        <w:rPr>
          <w:color w:val="334155"/>
          <w:sz w:val="19"/>
        </w:rPr>
        <w:t xml:space="preserve"> Fully remediated hardstand, flat topography (&lt;2% slope), direct access to 132kV sub-transmission, immediate buildability. Target: Advanced manufacturing and sovereign AI data centres.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Pad Group B (Westside Open-Cut &amp; Pit Floor — 72.0 ha):</w:t>
      </w:r>
      <w:r>
        <w:rPr>
          <w:color w:val="334155"/>
          <w:sz w:val="19"/>
        </w:rPr>
        <w:t xml:space="preserve"> Stabilized engineered fill pads within the former open-cut void, benched against highwalls, grade-separated from haul road. Target: Heavy transport, clean-tech assembly, modular construction.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Pad Group C (Teralba Northgate &amp; Southgate — 34.2 ha):</w:t>
      </w:r>
      <w:r>
        <w:rPr>
          <w:color w:val="334155"/>
          <w:sz w:val="19"/>
        </w:rPr>
        <w:t xml:space="preserve"> Strategic entry portals with direct arterial access to Cessnock Road and rail alignment. Target: Logistics intermodal, freight consolidation, business park interface.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Pad Group D (TSF Upper Plateau — 85.0 ha long-term):</w:t>
      </w:r>
      <w:r>
        <w:rPr>
          <w:color w:val="334155"/>
          <w:sz w:val="19"/>
        </w:rPr>
        <w:t xml:space="preserve"> Capped and consolidated tailings storage plateau suitable for distributed solar PV, 100MW BESS, and low-bearing-pressure green industry.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1.2 3-Phase Staging Timeline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Phase 1 (Immediate / Years 0–3 — 82.7 ha):</w:t>
      </w:r>
      <w:r>
        <w:rPr>
          <w:color w:val="334155"/>
          <w:sz w:val="19"/>
        </w:rPr>
        <w:t xml:space="preserve"> Delivery of Pad Group A and Teralba Northgate. Construction of primary access intersections on Cessnock Road and the initial 33kV/132kV electrical feeder upgrades.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Phase 2 (Medium-Term / Years 3–7 — 125.4 ha):</w:t>
      </w:r>
      <w:r>
        <w:rPr>
          <w:color w:val="334155"/>
          <w:sz w:val="19"/>
        </w:rPr>
        <w:t xml:space="preserve"> Delivery of Pad Group B and formal gazettal of the Haul Road arterial spine. Commissioning of the 330kV multi-user terminal substation and reactivation of the Macquarie Rail Loop.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Phase 3 (Long-Term / Years 7–12+ — 112.0 ha):</w:t>
      </w:r>
      <w:r>
        <w:rPr>
          <w:color w:val="334155"/>
          <w:sz w:val="19"/>
        </w:rPr>
        <w:t xml:space="preserve"> Delivery of Pad Group D (TSF plateau) following Dams Safety NSW de-declaration, and integration of the 49 MWh pit-void pumped hydro energy storage scheme.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Pillar 2: Infrastructure &amp; Circular Utility Integration (Energy, Water, Waste)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LR</w:t>
        <w:br/>
        <w:t xml:space="preserve">    A["Transgrid 330kV Lines 21/22"] --&gt; B["Dedicated Multi-User 330/132kV Substation Pad"]</w:t>
        <w:br/>
        <w:t xml:space="preserve">    B --&gt; C["Hyperscale AI Data Centres: 150-300 MW"]</w:t>
        <w:br/>
        <w:t xml:space="preserve">    B --&gt; D["100MW / 400MWh Grid-Scale BESS"]</w:t>
        <w:br/>
        <w:t xml:space="preserve">    B --&gt; E["Advanced Manufacturing and Electrolysers"]</w:t>
        <w:br/>
        <w:t xml:space="preserve">    </w:t>
        <w:br/>
        <w:t xml:space="preserve">    F["Upper Ridgeline Storage Reservoir: +145m AHD"] &lt;--&gt;|Reversible Penstock: 120m Head| G["Westside Void Lower Reservoir: +25m AHD"]</w:t>
        <w:br/>
        <w:t xml:space="preserve">    G &lt;--&gt;|49 MWh PHES Turbines| B</w:t>
        <w:br/>
        <w:t xml:space="preserve">    </w:t>
        <w:br/>
        <w:t xml:space="preserve">    H["Hunter Water Edgeworth WWTW"] --&gt; I["Tertiary Recycled Water Trunk"]</w:t>
        <w:br/>
        <w:t xml:space="preserve">    I --&gt; J["100% Closed-Loop Data Centre Cooling"]</w:t>
        <w:br/>
        <w:t xml:space="preserve">    I --&gt; K["Industrial Process Water and Firefighting Reserves"]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2.1 330kV / 132kV Multi-User Sovereign Power Substation Hub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Current Gap:</w:t>
      </w:r>
      <w:r>
        <w:rPr>
          <w:color w:val="334155"/>
          <w:sz w:val="19"/>
        </w:rPr>
        <w:t xml:space="preserve"> Proponents seeking &gt;20 MVA connections face severe delays negotiating individual Ausgrid/Transgrid connection agreements.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Enhancement:</w:t>
      </w:r>
      <w:r>
        <w:rPr>
          <w:color w:val="334155"/>
          <w:sz w:val="19"/>
        </w:rPr>
        <w:t xml:space="preserve"> Master plan a dedicated </w:t>
      </w:r>
      <w:r>
        <w:rPr>
          <w:b/>
          <w:color w:val="1E293B"/>
          <w:sz w:val="19"/>
        </w:rPr>
        <w:t>4.5-hectare SP2 Infrastructure Substation Reserve</w:t>
      </w:r>
      <w:r>
        <w:rPr>
          <w:color w:val="334155"/>
          <w:sz w:val="19"/>
        </w:rPr>
        <w:t xml:space="preserve"> directly adjacent to Transgrid Lines 21 and 22. Establish a shared multi-user 330/132kV terminal substation capable of scaling from </w:t>
      </w:r>
      <w:r>
        <w:rPr>
          <w:b/>
          <w:color w:val="1E293B"/>
          <w:sz w:val="19"/>
        </w:rPr>
        <w:t>200 MVA to 600 MVA</w:t>
      </w:r>
      <w:r>
        <w:rPr>
          <w:color w:val="334155"/>
          <w:sz w:val="19"/>
        </w:rPr>
        <w:t>, providing immediate plug-and-play high-voltage power for energy-intensive clean industries and hyperscale digital infrastructure.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2.2 Energy Circularity: Micro-Pumped Hydro (49 MWh) &amp; BESS Co-Location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Topographic Asset:</w:t>
      </w:r>
      <w:r>
        <w:rPr>
          <w:color w:val="334155"/>
          <w:sz w:val="19"/>
        </w:rPr>
        <w:t xml:space="preserve"> The natural </w:t>
      </w:r>
      <w:r>
        <w:rPr>
          <w:b/>
          <w:color w:val="1E293B"/>
          <w:sz w:val="19"/>
        </w:rPr>
        <w:t>120m hydraulic elevation head</w:t>
      </w:r>
      <w:r>
        <w:rPr>
          <w:color w:val="334155"/>
          <w:sz w:val="19"/>
        </w:rPr>
        <w:t xml:space="preserve"> between the upper sandstone ridge (+145m AHD) and the existing Westside pit void base (+25m AHD) offers an exceptional closed-loop energy storage opportunity.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Engineering Specification:</w:t>
      </w:r>
      <w:r>
        <w:rPr>
          <w:color w:val="334155"/>
          <w:sz w:val="19"/>
        </w:rPr>
        <w:t xml:space="preserve"> Construct a 500 ML upper turkey-nest reservoir linked via a buried 1.2m penstock to a 20 MW reversible Francis pump-turbine unit located in the void, delivering </w:t>
      </w:r>
      <w:r>
        <w:rPr>
          <w:b/>
          <w:color w:val="1E293B"/>
          <w:sz w:val="19"/>
        </w:rPr>
        <w:t>up to 49.0 MWh of daily synchronous inertia and clean peaking capacity</w:t>
      </w:r>
      <w:r>
        <w:rPr>
          <w:color w:val="334155"/>
          <w:sz w:val="19"/>
        </w:rPr>
        <w:t xml:space="preserve"> to firm on-site industrial loads and support the NSW Central-West Orana / Hunter Renewable Energy Zone (REZ).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2.3 Water Stewardship: Dual-Pipe Recycled Water Network (Zero Potable Cooling)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Policy Mandate:</w:t>
      </w:r>
      <w:r>
        <w:rPr>
          <w:color w:val="334155"/>
          <w:sz w:val="19"/>
        </w:rPr>
        <w:t xml:space="preserve"> Strictly prohibit the use of potable drinking water for industrial thermal cooling.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Infrastructure Delivery:</w:t>
      </w:r>
      <w:r>
        <w:rPr>
          <w:color w:val="334155"/>
          <w:sz w:val="19"/>
        </w:rPr>
        <w:t xml:space="preserve"> Construct a dedicated 4.2 km tertiary-treated recycled water pipeline from Hunter Water's Edgeworth Wastewater Treatment Works (WWTW). All data centre facilities must utilize </w:t>
      </w:r>
      <w:r>
        <w:rPr>
          <w:b/>
          <w:color w:val="1E293B"/>
          <w:sz w:val="19"/>
        </w:rPr>
        <w:t>100% closed-loop liquid-to-air cooling or recycled water evaporative chillers</w:t>
      </w:r>
      <w:r>
        <w:rPr>
          <w:color w:val="334155"/>
          <w:sz w:val="19"/>
        </w:rPr>
        <w:t xml:space="preserve">, preserving over </w:t>
      </w:r>
      <w:r>
        <w:rPr>
          <w:b/>
          <w:color w:val="1E293B"/>
          <w:sz w:val="19"/>
        </w:rPr>
        <w:t>1.2 GL per annum</w:t>
      </w:r>
      <w:r>
        <w:rPr>
          <w:color w:val="334155"/>
          <w:sz w:val="19"/>
        </w:rPr>
        <w:t xml:space="preserve"> of potable drinking water for the Lower Hunter region.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Pillar 3: Multi-Modal Freight, Haul Road Arterial &amp; Rail Siding Reactivation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3.1 Repurposing the Glencore Mine Haul Road into a Public Freight Spine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Constraint Solved:</w:t>
      </w:r>
      <w:r>
        <w:rPr>
          <w:color w:val="334155"/>
          <w:sz w:val="19"/>
        </w:rPr>
        <w:t xml:space="preserve"> Heavy vehicle access to the precinct via local residential streets in Barnsley (George Booth Drive / Taylor Avenue) or Teralba (Railway Street) creates unacceptable noise and safety impacts.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Enhancement:</w:t>
      </w:r>
      <w:r>
        <w:rPr>
          <w:color w:val="334155"/>
          <w:sz w:val="19"/>
        </w:rPr>
        <w:t xml:space="preserve"> Gazetted conversion of the </w:t>
      </w:r>
      <w:r>
        <w:rPr>
          <w:b/>
          <w:color w:val="1E293B"/>
          <w:sz w:val="19"/>
        </w:rPr>
        <w:t>7.8 km private grade-separated mine haul road</w:t>
      </w:r>
      <w:r>
        <w:rPr>
          <w:color w:val="334155"/>
          <w:sz w:val="19"/>
        </w:rPr>
        <w:t xml:space="preserve"> into a dedicated, heavy-vehicle arterial corridor (B-Double and PBS Level 2A rated). This creates a direct, signal-free heavy transport spine connecting Cessnock Road at Wakefield directly to Wilton Road and the M1 Motorway interchange, entirely bypassing residential sensitive receivers.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3.2 Macquarie Intermodal Rail Terminal (MIRT)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Strategic Rail Asset:</w:t>
      </w:r>
      <w:r>
        <w:rPr>
          <w:color w:val="334155"/>
          <w:sz w:val="19"/>
        </w:rPr>
        <w:t xml:space="preserve"> The precinct retains an intact </w:t>
      </w:r>
      <w:r>
        <w:rPr>
          <w:b/>
          <w:color w:val="1E293B"/>
          <w:sz w:val="19"/>
        </w:rPr>
        <w:t>1.8 km balloon rail loop and siding</w:t>
      </w:r>
      <w:r>
        <w:rPr>
          <w:color w:val="334155"/>
          <w:sz w:val="19"/>
        </w:rPr>
        <w:t xml:space="preserve"> directly connected to the Main Northern Railway line.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Enhancement:</w:t>
      </w:r>
      <w:r>
        <w:rPr>
          <w:color w:val="334155"/>
          <w:sz w:val="19"/>
        </w:rPr>
        <w:t xml:space="preserve"> Formalize an SP2 Rail Infrastructure reservation to develop the </w:t>
      </w:r>
      <w:r>
        <w:rPr>
          <w:b/>
          <w:color w:val="1E293B"/>
          <w:sz w:val="19"/>
        </w:rPr>
        <w:t>Macquarie Intermodal Rail Terminal (MIRT)</w:t>
      </w:r>
      <w:r>
        <w:rPr>
          <w:color w:val="334155"/>
          <w:sz w:val="19"/>
        </w:rPr>
        <w:t xml:space="preserve">. Capable of handling 600m–900m container and freight trains, MIRT will shift over </w:t>
      </w:r>
      <w:r>
        <w:rPr>
          <w:b/>
          <w:color w:val="1E293B"/>
          <w:sz w:val="19"/>
        </w:rPr>
        <w:t>350,000 tonnes per annum of heavy industrial freight from road to rail</w:t>
      </w:r>
      <w:r>
        <w:rPr>
          <w:color w:val="334155"/>
          <w:sz w:val="19"/>
        </w:rPr>
        <w:t>, connecting Lower Hunter advanced manufacturers directly to the Port of Newcastle, Sydney Metropolitan freight terminals, and the Inland Rail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Pillar 4: Geotechnical Ground Improvement &amp; Dam Safety NSW Transition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TD</w:t>
        <w:br/>
        <w:t xml:space="preserve">    A["TSF Tailings Slurry Mass: ~15.2 ha"] --&gt; B["Phase 1: Deep Wick Drains + Surcharge Pre-Loading"]</w:t>
        <w:br/>
        <w:t xml:space="preserve">    B --&gt; C["Phase 2: Accelerated Pore-Pressure Dissipation: 24-36 Months"]</w:t>
        <w:br/>
        <w:t xml:space="preserve">    C --&gt; D["Phase 3: Engineered Compacted Capping Layer: 1.5m Clay + Geogrid"]</w:t>
        <w:br/>
        <w:t xml:space="preserve">    D --&gt; E["Dams Safety NSW Formal De-Declaration &amp; Risk Re-Classification"]</w:t>
        <w:br/>
        <w:t xml:space="preserve">    E --&gt; F["Staged Net Zero Ground: 85 ha Solar PV + 100MW BESS Hardstand"]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4.1 Staged Tailings Storage Facility (TSF) Remediation &amp; De-Declaration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Dams Safety NSW Compliance:</w:t>
      </w:r>
      <w:r>
        <w:rPr>
          <w:color w:val="334155"/>
          <w:sz w:val="19"/>
        </w:rPr>
        <w:t xml:space="preserve"> The TSF is currently a Declared Dam with an associated Dam Break Inundation Zone affecting northern lowlands.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Engineering Solution:</w:t>
      </w:r>
      <w:r>
        <w:rPr>
          <w:color w:val="334155"/>
          <w:sz w:val="19"/>
        </w:rPr>
        <w:t xml:space="preserve"> Implement a structured 3-stage geotechnical consolidation program: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*Pore Pressure Dissipation:* Installation of prefabricated vertical wick drains (PVDs) at 1.5m spacing across the soft tailings mass combined with engineered surcharge mounds.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*Engineered Capping:* Placement of a non-woven geotextile separation membrane, high-strength biaxial geogrid, and a minimum 1.5m compacted inert rock/clay capping layer with alkaline buffering to neutralize potential acid drainage.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 xml:space="preserve">*Statutory De-Declaration:* Progressive monitoring of piezometers and settlement plates to satisfy Dams Safety NSW safety criteria, enabling formal de-declaration and safe release of </w:t>
      </w:r>
      <w:r>
        <w:rPr>
          <w:b/>
          <w:color w:val="1E293B"/>
          <w:sz w:val="19"/>
        </w:rPr>
        <w:t>85+ hectares</w:t>
      </w:r>
      <w:r>
        <w:rPr>
          <w:color w:val="334155"/>
          <w:sz w:val="19"/>
        </w:rPr>
        <w:t xml:space="preserve"> for solar generation and energy storage installations.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4.2 Standardized Subsidence Advisory NSW Foundation Matrix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Mine Workings Management:</w:t>
      </w:r>
      <w:r>
        <w:rPr>
          <w:color w:val="334155"/>
          <w:sz w:val="19"/>
        </w:rPr>
        <w:t xml:space="preserve"> To streamline Development Applications (DAs) over historic underground bord-and-pillar workings in the Great Northern and Fassifern seams, introduce a </w:t>
      </w:r>
      <w:r>
        <w:rPr>
          <w:b/>
          <w:color w:val="1E293B"/>
          <w:sz w:val="19"/>
        </w:rPr>
        <w:t>pre-approved geotechnical foundation code</w:t>
      </w:r>
      <w:r>
        <w:rPr>
          <w:color w:val="334155"/>
          <w:sz w:val="19"/>
        </w:rPr>
        <w:t>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*Zone G1 (Intact Rock / Unmined):* Standard shallow spread footings (allowable bearing capacity &gt;300 kPa).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*Zone G2 (Deep Stable Workings &gt;100m depth):* Reinforced stiffened raft slabs with articulation joints designed for 3mm/m tensile strain and 1:500 tilt limits.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*Zone G3 (Shallow Workings &lt;50m depth):* Targeted pressure-grouting of voids beneath building footprints or driven steel end-bearing piles socketed into unmined basement strata.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Pillar 5: Environmental Stewardship, Koala Corridors &amp; Acoustic Landform Bunds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5.1 Sugarloaf-to-Awaba Biodiversity Bio-Link (C2 Zone)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Ecological Connectivity:</w:t>
      </w:r>
      <w:r>
        <w:rPr>
          <w:color w:val="334155"/>
          <w:sz w:val="19"/>
        </w:rPr>
        <w:t xml:space="preserve"> Remnant vegetation across the precinct forms a vital regional linkage between Mount Sugarloaf, the Sugarloaf State Conservation Area, and the Awaba wetlands.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Enhancement:</w:t>
      </w:r>
      <w:r>
        <w:rPr>
          <w:color w:val="334155"/>
          <w:sz w:val="19"/>
        </w:rPr>
        <w:t xml:space="preserve"> Expand and formalize a continuous </w:t>
      </w:r>
      <w:r>
        <w:rPr>
          <w:b/>
          <w:color w:val="1E293B"/>
          <w:sz w:val="19"/>
        </w:rPr>
        <w:t>250m–300m wide C2 Environmental Conservation corridor</w:t>
      </w:r>
      <w:r>
        <w:rPr>
          <w:color w:val="334155"/>
          <w:sz w:val="19"/>
        </w:rPr>
        <w:t xml:space="preserve"> totaling </w:t>
      </w:r>
      <w:r>
        <w:rPr>
          <w:b/>
          <w:color w:val="1E293B"/>
          <w:sz w:val="19"/>
        </w:rPr>
        <w:t>~320 hectares</w:t>
      </w:r>
      <w:r>
        <w:rPr>
          <w:color w:val="334155"/>
          <w:sz w:val="19"/>
        </w:rPr>
        <w:t>. Incorporate: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Mandatory planting of Preferred Koala Feed Trees (*Eucalyptus punctata*, *Eucalyptus robusta*, *Eucalyptus tereticornis*).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 xml:space="preserve">Two dedicated vegetated </w:t>
      </w:r>
      <w:r>
        <w:rPr>
          <w:b/>
          <w:color w:val="1E293B"/>
          <w:sz w:val="19"/>
        </w:rPr>
        <w:t>fauna overpasses across the repurposed Haul Road spine</w:t>
      </w:r>
      <w:r>
        <w:rPr>
          <w:color w:val="334155"/>
          <w:sz w:val="19"/>
        </w:rPr>
        <w:t xml:space="preserve"> to eliminate wildlife-vehicle strike risks.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Integration with the NSW Biodiversity Offsets Scheme (BOS) to generate in-precinct biodiversity stewardship credits.</w:t>
      </w:r>
    </w:p>
    <w:p>
      <w:pPr>
        <w:keepNext/>
        <w:spacing w:before="120" w:after="40"/>
      </w:pPr>
      <w:r>
        <w:rPr>
          <w:b/>
          <w:color w:val="475569"/>
          <w:sz w:val="20"/>
        </w:rPr>
        <w:t>5.2 3D Overburden Acoustic Landform Bunds &amp; 500m Buffer Protection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Amenity Assurance:</w:t>
      </w:r>
      <w:r>
        <w:rPr>
          <w:color w:val="334155"/>
          <w:sz w:val="19"/>
        </w:rPr>
        <w:t xml:space="preserve"> Night-time operations of 24/7 hyperscale data centres (chillers/fans generating 70 dBA at source) and logistics freight must comply with the strict </w:t>
      </w:r>
      <w:r>
        <w:rPr>
          <w:b/>
          <w:color w:val="1E293B"/>
          <w:sz w:val="19"/>
        </w:rPr>
        <w:t>35 dBA night-time PNTL</w:t>
      </w:r>
      <w:r>
        <w:rPr>
          <w:color w:val="334155"/>
          <w:sz w:val="19"/>
        </w:rPr>
        <w:t xml:space="preserve"> at Barnsley and Teralba receivers.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Enhancement:</w:t>
      </w:r>
      <w:r>
        <w:rPr>
          <w:color w:val="334155"/>
          <w:sz w:val="19"/>
        </w:rPr>
        <w:t xml:space="preserve"> Repurpose </w:t>
      </w:r>
      <w:r>
        <w:rPr>
          <w:b/>
          <w:color w:val="1E293B"/>
          <w:sz w:val="19"/>
        </w:rPr>
        <w:t>450,000 m3 of inert overburden spoil</w:t>
      </w:r>
      <w:r>
        <w:rPr>
          <w:color w:val="334155"/>
          <w:sz w:val="19"/>
        </w:rPr>
        <w:t xml:space="preserve"> to construct </w:t>
      </w:r>
      <w:r>
        <w:rPr>
          <w:b/>
          <w:color w:val="1E293B"/>
          <w:sz w:val="19"/>
        </w:rPr>
        <w:t>6m–8m high sculpted, landscaped acoustic bunds</w:t>
      </w:r>
      <w:r>
        <w:rPr>
          <w:color w:val="334155"/>
          <w:sz w:val="19"/>
        </w:rPr>
        <w:t xml:space="preserve"> along the eastern and northeastern industrial pad boundaries. Combined with mandatory </w:t>
      </w:r>
      <w:r>
        <w:rPr>
          <w:b/>
          <w:color w:val="1E293B"/>
          <w:sz w:val="19"/>
        </w:rPr>
        <w:t>500m acoustic compliance setbacks</w:t>
      </w:r>
      <w:r>
        <w:rPr>
          <w:color w:val="334155"/>
          <w:sz w:val="19"/>
        </w:rPr>
        <w:t xml:space="preserve"> for external mechanical plant, this provides permanent acoustic screening exceeding *NSW EPA Noise Policy for Industry (2017)* standards.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Pillar 6: Digital Twin &amp; Client-Side Interactive Siting Engine</w:t>
      </w:r>
    </w:p>
    <w:p>
      <w:pPr>
        <w:spacing w:before="40" w:after="80" w:line="276" w:lineRule="auto"/>
      </w:pPr>
      <w:r>
        <w:rPr>
          <w:color w:val="334155"/>
          <w:sz w:val="19"/>
        </w:rPr>
        <w:t>To empower DPHI planning officers, Lake Macquarie City Council, the Net Zero Economy Authority, and industrial proponents with immediate, zero-friction spatial analysis: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Authoritative Open Data:</w:t>
      </w:r>
      <w:r>
        <w:rPr>
          <w:color w:val="334155"/>
          <w:sz w:val="19"/>
        </w:rPr>
        <w:t xml:space="preserve"> All 10 precinct constraint layers (riparian buffers, 1% AEP flood extents, bushfire APZs, slope exclusions, mine subsidence zones, and Net Developable Pads) are compiled into high-performance </w:t>
      </w:r>
      <w:r>
        <w:rPr>
          <w:b/>
          <w:color w:val="1E293B"/>
          <w:sz w:val="19"/>
        </w:rPr>
        <w:t>GDA2020 GeoParquet and GeoJSON layers</w:t>
      </w:r>
      <w:r>
        <w:rPr>
          <w:color w:val="334155"/>
          <w:sz w:val="19"/>
        </w:rPr>
        <w:t>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Client-Side Spatial SQL Offloading:</w:t>
      </w:r>
      <w:r>
        <w:rPr>
          <w:color w:val="334155"/>
          <w:sz w:val="19"/>
        </w:rPr>
        <w:t xml:space="preserve"> Integrated into the live </w:t>
      </w:r>
      <w:r>
        <w:rPr>
          <w:color w:val="0284C7"/>
          <w:sz w:val="19"/>
          <w:u w:val="single"/>
        </w:rPr>
        <w:t>AURA Siting Crafter Interactive Viewer</w:t>
      </w:r>
      <w:r>
        <w:rPr>
          <w:color w:val="334155"/>
          <w:sz w:val="19"/>
        </w:rPr>
        <w:t xml:space="preserve"> running DuckDB-WASM and MapLibre GL, enabling instant, zero-cost slider re-weighting, what-if buffer simulations, and pad yield calculations directly in any standard web browser.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4. Statutory Implementation Roadmap for DPHI &amp; Council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We recommend the following specific statutory mechanisms be incorporated into the </w:t>
      </w:r>
      <w:r>
        <w:rPr>
          <w:b/>
          <w:color w:val="1E293B"/>
          <w:sz w:val="19"/>
        </w:rPr>
        <w:t>Finalisation Report, State Significant Rezoning Instrument, and Precinct Development Control Plan (DCP)</w:t>
      </w:r>
      <w:r>
        <w:rPr>
          <w:color w:val="334155"/>
          <w:sz w:val="19"/>
        </w:rPr>
        <w:t>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+----------------------------------------------------------------------------------------------------+</w:t>
        <w:br/>
        <w:t>|                         STATUTORY IMPLEMENTATION &amp; APPROVAL ROADMAP                               |</w:t>
        <w:br/>
        <w:t>+----------------------------------------------------------------------------------------------------+</w:t>
        <w:br/>
        <w:t>| 1. Rezoning SEPP Amendment:                                                                        |</w:t>
        <w:br/>
        <w:t>|    - Gazettal of E4 General Industrial, C2 Environmental Conservation, and SP2 Infrastructure zones.|</w:t>
        <w:br/>
        <w:t>|    - Site-specific clause mandating 100% closed-loop / recycled water for thermal industrial cooling.|</w:t>
        <w:br/>
        <w:t>|    - Special Infrastructure Corridor reservation for the 330kV Substation &amp; Rail Intermodal Loop.  |</w:t>
        <w:br/>
        <w:t>|                                                                                                    |</w:t>
        <w:br/>
        <w:t>| 2. Precinct Development Control Plan (DCP):                                                        |</w:t>
        <w:br/>
        <w:t>|    - Schedule 1: Net Developable Pad Map &amp; 3-Phase Staging Framework (Pads A1-A4, B1-B3, C1-C2).   |</w:t>
        <w:br/>
        <w:t>|    - Schedule 2: Standardized Pre-Approved Subsidence Advisory Geotechnical Foundation Matrix.     |</w:t>
        <w:br/>
        <w:t>|    - Schedule 3: 500m Acoustic Setback Buffer &amp; Mandatory 6m-8m Overburden Noise Bund Criteria.   |</w:t>
        <w:br/>
        <w:t>|    - Schedule 4: Bushfire Perimeter Ring-Road &amp; 20m-45m APZ Standard Cross-Sections.                |</w:t>
        <w:br/>
        <w:t>|                                                                                                    |</w:t>
        <w:br/>
        <w:t>| 3. Infrastructure Delivery Agreement (VPA / SIC):                                                  |</w:t>
        <w:br/>
        <w:t>|    - Coordinated delivery of the Cessnock Rd / Wakefield Rd signalized heavy-haulage intersection. |</w:t>
        <w:br/>
        <w:t>|    - Hunter Water Recycled Water Trunk Line extension from Edgeworth WWTW.                         |</w:t>
        <w:br/>
        <w:t>|    - Transgrid / Ausgrid Multi-User 330/132kV Substation Pad reservation and shared reticulation.  |</w:t>
        <w:br/>
        <w:t>+----------------------------------------------------------------------------------------------------+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5. Conclusion &amp; Actionable Next Steps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The Macquarie Coal Complex Transformation Precinct is uniquely endowed to become the flagship post-mining clean economy showcase for Australia. By moving beyond high-level zoning maps to adopt this </w:t>
      </w:r>
      <w:r>
        <w:rPr>
          <w:b/>
          <w:color w:val="1E293B"/>
          <w:sz w:val="19"/>
        </w:rPr>
        <w:t>Site-Level Enhancement Plan</w:t>
      </w:r>
      <w:r>
        <w:rPr>
          <w:color w:val="334155"/>
          <w:sz w:val="19"/>
        </w:rPr>
        <w:t>, DPHI, Lake Macquarie City Council, and Glencore will: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De-Risk Proponent Investment:</w:t>
      </w:r>
      <w:r>
        <w:rPr>
          <w:color w:val="334155"/>
          <w:sz w:val="19"/>
        </w:rPr>
        <w:t xml:space="preserve"> Provide immediate geotechnical, flooding, and subsidence certainty across 10 certified Net Developable Pads.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Accelerate Approval Timelines:</w:t>
      </w:r>
      <w:r>
        <w:rPr>
          <w:color w:val="334155"/>
          <w:sz w:val="19"/>
        </w:rPr>
        <w:t xml:space="preserve"> Reduce DA assessment cycles from 18+ months to under 60 days through pre-approved foundation and acoustic codes.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Protect Regional Values:</w:t>
      </w:r>
      <w:r>
        <w:rPr>
          <w:color w:val="334155"/>
          <w:sz w:val="19"/>
        </w:rPr>
        <w:t xml:space="preserve"> Safeguard surrounding residential amenity, conserve regional Koala corridors, and preserve over 1.2 GL/year of drinking water.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Deliver Generational Employment:</w:t>
      </w:r>
      <w:r>
        <w:rPr>
          <w:color w:val="334155"/>
          <w:sz w:val="19"/>
        </w:rPr>
        <w:t xml:space="preserve"> Unlock up to </w:t>
      </w:r>
      <w:r>
        <w:rPr>
          <w:b/>
          <w:color w:val="1E293B"/>
          <w:sz w:val="19"/>
        </w:rPr>
        <w:t>3,500+ direct and indirect high-tech jobs</w:t>
      </w:r>
      <w:r>
        <w:rPr>
          <w:color w:val="334155"/>
          <w:sz w:val="19"/>
        </w:rPr>
        <w:t xml:space="preserve"> across advanced manufacturing, clean energy, and sovereign digital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*Persisted in </w:t>
      </w:r>
      <w:r>
        <w:rPr>
          <w:rFonts w:ascii="Consolas" w:hAnsi="Consolas"/>
          <w:color w:val="0E7490"/>
          <w:sz w:val="17"/>
        </w:rPr>
        <w:t>docs/macquarie_coal_precinct_site_enhancement_plan.md</w:t>
      </w:r>
      <w:r>
        <w:rPr>
          <w:color w:val="334155"/>
          <w:sz w:val="19"/>
        </w:rPr>
        <w:t xml:space="preserve"> | AURA Siting Crafter*</w:t>
      </w:r>
    </w:p>
    <w:p>
      <w:r>
        <w:br w:type="page"/>
      </w:r>
    </w:p>
    <w:p>
      <w:pPr>
        <w:pStyle w:val="Heading1"/>
      </w:pPr>
      <w:r>
        <w:t>Comprehensive Technical Studies Digest</w:t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Key Technical Findings: Macquarie Coal Complex Transformation Precinct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Master Plan &amp; EIE Overview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Citation and commencement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Land to which this Master Plan applies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Post mining land use policy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Relationship to other planning instruments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and how to use this draft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Future planning considerations:</w:t>
      </w:r>
    </w:p>
    <w:p>
      <w:pPr>
        <w:spacing w:before="40" w:after="80" w:line="276" w:lineRule="auto"/>
      </w:pPr>
      <w:r>
        <w:rPr>
          <w:color w:val="334155"/>
          <w:sz w:val="19"/>
        </w:rPr>
        <w:t>Addendum to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Monitoring and adaptation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Strategic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8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location and strategic fit</w:t>
      </w:r>
    </w:p>
    <w:p>
      <w:pPr>
        <w:spacing w:before="40" w:after="80" w:line="276" w:lineRule="auto"/>
      </w:pPr>
      <w:r>
        <w:rPr>
          <w:color w:val="334155"/>
          <w:sz w:val="19"/>
        </w:rPr>
        <w:t>8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Regionally significant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opportunity</w:t>
      </w:r>
    </w:p>
    <w:p>
      <w:pPr>
        <w:spacing w:before="40" w:after="80" w:line="276" w:lineRule="auto"/>
      </w:pPr>
      <w:r>
        <w:rPr>
          <w:color w:val="334155"/>
          <w:sz w:val="19"/>
        </w:rPr>
        <w:t>8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10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11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12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vision</w:t>
      </w:r>
    </w:p>
    <w:p>
      <w:pPr>
        <w:spacing w:before="40" w:after="80" w:line="276" w:lineRule="auto"/>
      </w:pPr>
      <w:r>
        <w:rPr>
          <w:color w:val="334155"/>
          <w:sz w:val="19"/>
        </w:rPr>
        <w:t>12</w:t>
      </w:r>
    </w:p>
    <w:p>
      <w:pPr>
        <w:spacing w:before="40" w:after="80" w:line="276" w:lineRule="auto"/>
      </w:pPr>
      <w:r>
        <w:rPr>
          <w:color w:val="334155"/>
          <w:sz w:val="19"/>
        </w:rPr>
        <w:t>Guiding principles</w:t>
      </w:r>
    </w:p>
    <w:p>
      <w:pPr>
        <w:spacing w:before="40" w:after="80" w:line="276" w:lineRule="auto"/>
      </w:pPr>
      <w:r>
        <w:rPr>
          <w:color w:val="334155"/>
          <w:sz w:val="19"/>
        </w:rPr>
        <w:t>13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</w:t>
      </w:r>
    </w:p>
    <w:p>
      <w:pPr>
        <w:spacing w:before="40" w:after="80" w:line="276" w:lineRule="auto"/>
      </w:pPr>
      <w:r>
        <w:rPr>
          <w:color w:val="334155"/>
          <w:sz w:val="19"/>
        </w:rPr>
        <w:t>15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 and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16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16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18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intent</w:t>
      </w:r>
    </w:p>
    <w:p>
      <w:pPr>
        <w:spacing w:before="40" w:after="80" w:line="276" w:lineRule="auto"/>
      </w:pPr>
      <w:r>
        <w:rPr>
          <w:color w:val="334155"/>
          <w:sz w:val="19"/>
        </w:rPr>
        <w:t>19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20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21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22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</w:t>
      </w:r>
    </w:p>
    <w:p>
      <w:pPr>
        <w:spacing w:before="40" w:after="80" w:line="276" w:lineRule="auto"/>
      </w:pPr>
      <w:r>
        <w:rPr>
          <w:color w:val="334155"/>
          <w:sz w:val="19"/>
        </w:rPr>
        <w:t>23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24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25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 and sequencing</w:t>
      </w:r>
    </w:p>
    <w:p>
      <w:pPr>
        <w:spacing w:before="40" w:after="80" w:line="276" w:lineRule="auto"/>
      </w:pPr>
      <w:r>
        <w:rPr>
          <w:color w:val="334155"/>
          <w:sz w:val="19"/>
        </w:rPr>
        <w:t>26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horizons</w:t>
      </w:r>
    </w:p>
    <w:p>
      <w:pPr>
        <w:spacing w:before="40" w:after="80" w:line="276" w:lineRule="auto"/>
      </w:pPr>
      <w:r>
        <w:rPr>
          <w:color w:val="334155"/>
          <w:sz w:val="19"/>
        </w:rPr>
        <w:t>28</w:t>
      </w:r>
    </w:p>
    <w:p>
      <w:pPr>
        <w:spacing w:before="40" w:after="80" w:line="276" w:lineRule="auto"/>
      </w:pPr>
      <w:r>
        <w:rPr>
          <w:color w:val="334155"/>
          <w:sz w:val="19"/>
        </w:rPr>
        <w:t>Short 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29</w:t>
      </w:r>
    </w:p>
    <w:p>
      <w:pPr>
        <w:spacing w:before="40" w:after="80" w:line="276" w:lineRule="auto"/>
      </w:pPr>
      <w:r>
        <w:rPr>
          <w:color w:val="334155"/>
          <w:sz w:val="19"/>
        </w:rPr>
        <w:t>Medium 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30</w:t>
      </w:r>
    </w:p>
    <w:p>
      <w:pPr>
        <w:spacing w:before="40" w:after="80" w:line="276" w:lineRule="auto"/>
      </w:pPr>
      <w:r>
        <w:rPr>
          <w:color w:val="334155"/>
          <w:sz w:val="19"/>
        </w:rPr>
        <w:t>Long 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30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31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and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33</w:t>
      </w:r>
    </w:p>
    <w:p>
      <w:pPr>
        <w:spacing w:before="40" w:after="80" w:line="276" w:lineRule="auto"/>
      </w:pPr>
      <w:r>
        <w:rPr>
          <w:color w:val="334155"/>
          <w:sz w:val="19"/>
        </w:rPr>
        <w:t>Desired future character</w:t>
      </w:r>
    </w:p>
    <w:p>
      <w:pPr>
        <w:spacing w:before="40" w:after="80" w:line="276" w:lineRule="auto"/>
      </w:pPr>
      <w:r>
        <w:rPr>
          <w:color w:val="334155"/>
          <w:sz w:val="19"/>
        </w:rPr>
        <w:t>33</w:t>
      </w:r>
    </w:p>
    <w:p>
      <w:pPr>
        <w:spacing w:before="40" w:after="80" w:line="276" w:lineRule="auto"/>
      </w:pPr>
      <w:r>
        <w:rPr>
          <w:color w:val="334155"/>
          <w:sz w:val="19"/>
        </w:rPr>
        <w:t>Urban design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35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interface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36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Ecology, water and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systems</w:t>
      </w:r>
    </w:p>
    <w:p>
      <w:pPr>
        <w:spacing w:before="40" w:after="80" w:line="276" w:lineRule="auto"/>
      </w:pPr>
      <w:r>
        <w:rPr>
          <w:color w:val="334155"/>
          <w:sz w:val="19"/>
        </w:rPr>
        <w:t>39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habitat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39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41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and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42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network, freight and access</w:t>
      </w:r>
    </w:p>
    <w:p>
      <w:pPr>
        <w:spacing w:before="40" w:after="80" w:line="276" w:lineRule="auto"/>
      </w:pPr>
      <w:r>
        <w:rPr>
          <w:color w:val="334155"/>
          <w:sz w:val="19"/>
        </w:rPr>
        <w:t>42</w:t>
      </w:r>
    </w:p>
    <w:p>
      <w:pPr>
        <w:spacing w:before="40" w:after="80" w:line="276" w:lineRule="auto"/>
      </w:pPr>
      <w:r>
        <w:rPr>
          <w:color w:val="334155"/>
          <w:sz w:val="19"/>
        </w:rPr>
        <w:t>Active transport and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47</w:t>
      </w:r>
    </w:p>
    <w:p>
      <w:pPr>
        <w:spacing w:before="40" w:after="80" w:line="276" w:lineRule="auto"/>
      </w:pPr>
      <w:r>
        <w:rPr>
          <w:color w:val="334155"/>
          <w:sz w:val="19"/>
        </w:rPr>
        <w:t>8</w:t>
      </w:r>
    </w:p>
    <w:p>
      <w:pPr>
        <w:spacing w:before="40" w:after="80" w:line="276" w:lineRule="auto"/>
      </w:pPr>
      <w:r>
        <w:rPr>
          <w:color w:val="334155"/>
          <w:sz w:val="19"/>
        </w:rPr>
        <w:t>Social infrastructure and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facilities</w:t>
      </w:r>
    </w:p>
    <w:p>
      <w:pPr>
        <w:spacing w:before="40" w:after="80" w:line="276" w:lineRule="auto"/>
      </w:pPr>
      <w:r>
        <w:rPr>
          <w:color w:val="334155"/>
          <w:sz w:val="19"/>
        </w:rPr>
        <w:t>49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facilities</w:t>
      </w:r>
    </w:p>
    <w:p>
      <w:pPr>
        <w:spacing w:before="40" w:after="80" w:line="276" w:lineRule="auto"/>
      </w:pPr>
      <w:r>
        <w:rPr>
          <w:color w:val="334155"/>
          <w:sz w:val="19"/>
        </w:rPr>
        <w:t>49</w:t>
      </w:r>
    </w:p>
    <w:p>
      <w:pPr>
        <w:spacing w:before="40" w:after="80" w:line="276" w:lineRule="auto"/>
      </w:pPr>
      <w:r>
        <w:rPr>
          <w:color w:val="334155"/>
          <w:sz w:val="19"/>
        </w:rPr>
        <w:t>Social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50</w:t>
      </w:r>
    </w:p>
    <w:p>
      <w:pPr>
        <w:spacing w:before="40" w:after="80" w:line="276" w:lineRule="auto"/>
      </w:pPr>
      <w:r>
        <w:rPr>
          <w:color w:val="334155"/>
          <w:sz w:val="19"/>
        </w:rPr>
        <w:t>9</w:t>
      </w:r>
    </w:p>
    <w:p>
      <w:pPr>
        <w:spacing w:before="40" w:after="80" w:line="276" w:lineRule="auto"/>
      </w:pPr>
      <w:r>
        <w:rPr>
          <w:color w:val="334155"/>
          <w:sz w:val="19"/>
        </w:rPr>
        <w:t>Sustainability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51</w:t>
      </w:r>
    </w:p>
    <w:p>
      <w:pPr>
        <w:spacing w:before="40" w:after="80" w:line="276" w:lineRule="auto"/>
      </w:pPr>
      <w:r>
        <w:rPr>
          <w:color w:val="334155"/>
          <w:sz w:val="19"/>
        </w:rPr>
        <w:t>Tailings storage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inundation zone</w:t>
      </w:r>
    </w:p>
    <w:p>
      <w:pPr>
        <w:spacing w:before="40" w:after="80" w:line="276" w:lineRule="auto"/>
      </w:pPr>
      <w:r>
        <w:rPr>
          <w:color w:val="334155"/>
          <w:sz w:val="19"/>
        </w:rPr>
        <w:t>51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and risk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53</w:t>
      </w:r>
    </w:p>
    <w:p>
      <w:pPr>
        <w:spacing w:before="40" w:after="80" w:line="276" w:lineRule="auto"/>
      </w:pPr>
      <w:r>
        <w:rPr>
          <w:color w:val="334155"/>
          <w:sz w:val="19"/>
        </w:rPr>
        <w:t>Bush fire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55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55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</w:t>
      </w:r>
    </w:p>
    <w:p>
      <w:pPr>
        <w:spacing w:before="40" w:after="80" w:line="276" w:lineRule="auto"/>
      </w:pPr>
      <w:r>
        <w:rPr>
          <w:color w:val="334155"/>
          <w:sz w:val="19"/>
        </w:rPr>
        <w:t>56</w:t>
      </w:r>
    </w:p>
    <w:p>
      <w:pPr>
        <w:spacing w:before="40" w:after="80" w:line="276" w:lineRule="auto"/>
      </w:pPr>
      <w:r>
        <w:rPr>
          <w:color w:val="334155"/>
          <w:sz w:val="19"/>
        </w:rPr>
        <w:t>Air quality and odour</w:t>
      </w:r>
    </w:p>
    <w:p>
      <w:pPr>
        <w:spacing w:before="40" w:after="80" w:line="276" w:lineRule="auto"/>
      </w:pPr>
      <w:r>
        <w:rPr>
          <w:color w:val="334155"/>
          <w:sz w:val="19"/>
        </w:rPr>
        <w:t>57</w:t>
      </w:r>
    </w:p>
    <w:p>
      <w:pPr>
        <w:spacing w:before="40" w:after="80" w:line="276" w:lineRule="auto"/>
      </w:pPr>
      <w:r>
        <w:rPr>
          <w:color w:val="334155"/>
          <w:sz w:val="19"/>
        </w:rPr>
        <w:t>Noise and vibration</w:t>
      </w:r>
    </w:p>
    <w:p>
      <w:pPr>
        <w:spacing w:before="40" w:after="80" w:line="276" w:lineRule="auto"/>
      </w:pPr>
      <w:r>
        <w:rPr>
          <w:color w:val="334155"/>
          <w:sz w:val="19"/>
        </w:rPr>
        <w:t>57</w:t>
      </w:r>
    </w:p>
    <w:p>
      <w:pPr>
        <w:spacing w:before="40" w:after="80" w:line="276" w:lineRule="auto"/>
      </w:pPr>
      <w:r>
        <w:rPr>
          <w:color w:val="334155"/>
          <w:sz w:val="19"/>
        </w:rPr>
        <w:t>10 Infrastructure, utilities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58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2: Process of the Precinct transforming to an employment generating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Consistent with this policy direction, the</w:t>
      </w:r>
    </w:p>
    <w:p>
      <w:pPr>
        <w:spacing w:before="40" w:after="80" w:line="276" w:lineRule="auto"/>
      </w:pPr>
      <w:r>
        <w:rPr>
          <w:color w:val="334155"/>
          <w:sz w:val="19"/>
        </w:rPr>
        <w:t>Department and Council have undertaken master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informed by technical studies to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the coordinated transformation of the former mine</w:t>
      </w:r>
    </w:p>
    <w:p>
      <w:pPr>
        <w:spacing w:before="40" w:after="80" w:line="276" w:lineRule="auto"/>
      </w:pPr>
      <w:r>
        <w:rPr>
          <w:color w:val="334155"/>
          <w:sz w:val="19"/>
        </w:rPr>
        <w:t>site to alternative, employment-generating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uses in the Precinct (Figure 2). The draft Master</w:t>
      </w:r>
    </w:p>
    <w:p>
      <w:pPr>
        <w:spacing w:before="40" w:after="80" w:line="276" w:lineRule="auto"/>
      </w:pPr>
      <w:r>
        <w:rPr>
          <w:color w:val="334155"/>
          <w:sz w:val="19"/>
        </w:rPr>
        <w:t>Plan establishes the design framework to realise</w:t>
      </w:r>
    </w:p>
    <w:p>
      <w:pPr>
        <w:spacing w:before="40" w:after="80" w:line="276" w:lineRule="auto"/>
      </w:pPr>
      <w:r>
        <w:rPr>
          <w:color w:val="334155"/>
          <w:sz w:val="19"/>
        </w:rPr>
        <w:t>this opportunity, providing the certainty needed</w:t>
      </w:r>
    </w:p>
    <w:p>
      <w:pPr>
        <w:spacing w:before="40" w:after="80" w:line="276" w:lineRule="auto"/>
      </w:pPr>
      <w:r>
        <w:rPr>
          <w:color w:val="334155"/>
          <w:sz w:val="19"/>
        </w:rPr>
        <w:t>by investors, industry partners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community, demonstrating a transferable model</w:t>
      </w:r>
    </w:p>
    <w:p>
      <w:pPr>
        <w:spacing w:before="40" w:after="80" w:line="276" w:lineRule="auto"/>
      </w:pPr>
      <w:r>
        <w:rPr>
          <w:color w:val="334155"/>
          <w:sz w:val="19"/>
        </w:rPr>
        <w:t>for productive post mining land use across NSW.</w:t>
      </w:r>
    </w:p>
    <w:p>
      <w:pPr>
        <w:spacing w:before="40" w:after="80" w:line="276" w:lineRule="auto"/>
      </w:pPr>
      <w:r>
        <w:rPr>
          <w:color w:val="334155"/>
          <w:sz w:val="19"/>
        </w:rPr>
        <w:t>Relationship to other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instruments</w:t>
      </w:r>
    </w:p>
    <w:p>
      <w:pPr>
        <w:spacing w:before="40" w:after="80" w:line="276" w:lineRule="auto"/>
      </w:pPr>
      <w:r>
        <w:rPr>
          <w:color w:val="334155"/>
          <w:sz w:val="19"/>
        </w:rPr>
        <w:t>State Environmental Planning Policy (Precincts –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Regional) 2021</w:t>
      </w:r>
    </w:p>
    <w:p>
      <w:pPr>
        <w:spacing w:before="40" w:after="80" w:line="276" w:lineRule="auto"/>
      </w:pPr>
      <w:r>
        <w:rPr>
          <w:color w:val="334155"/>
          <w:sz w:val="19"/>
        </w:rPr>
        <w:t>A new chapter will be prepared for the Macquarie</w:t>
      </w:r>
    </w:p>
    <w:p>
      <w:pPr>
        <w:spacing w:before="40" w:after="80" w:line="276" w:lineRule="auto"/>
      </w:pPr>
      <w:r>
        <w:rPr>
          <w:color w:val="334155"/>
          <w:sz w:val="19"/>
        </w:rPr>
        <w:t>Coal Complex Precinct in the State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Policy (Precincts – Regional) 2021</w:t>
      </w:r>
    </w:p>
    <w:p>
      <w:pPr>
        <w:spacing w:before="40" w:after="80" w:line="276" w:lineRule="auto"/>
      </w:pPr>
      <w:r>
        <w:rPr>
          <w:color w:val="334155"/>
          <w:sz w:val="19"/>
        </w:rPr>
        <w:t>(Precincts – Regional SEPP). The chapter will: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zoning and land use controls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Determine permissible and prohibited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Set general and site-specific provisions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Present the role and requirements of the draft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Excise pilot project sites from relevant Local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Plans.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planning pathways will be utilised.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Post-Mining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Prepared by the Department and approved by the</w:t>
      </w:r>
    </w:p>
    <w:p>
      <w:pPr>
        <w:spacing w:before="40" w:after="80" w:line="276" w:lineRule="auto"/>
      </w:pPr>
      <w:r>
        <w:rPr>
          <w:color w:val="334155"/>
          <w:sz w:val="19"/>
        </w:rPr>
        <w:t>Minister of Planning and Public Spaces, the draft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 is a statutory document that</w:t>
      </w:r>
    </w:p>
    <w:p>
      <w:pPr>
        <w:spacing w:before="40" w:after="80" w:line="276" w:lineRule="auto"/>
      </w:pPr>
      <w:r>
        <w:rPr>
          <w:color w:val="334155"/>
          <w:sz w:val="19"/>
        </w:rPr>
        <w:t>supports the Precincts – Regional SEPP and: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Provides the strategic vision, guiding principles,</w:t>
      </w:r>
    </w:p>
    <w:p>
      <w:pPr>
        <w:spacing w:before="40" w:after="80" w:line="276" w:lineRule="auto"/>
      </w:pPr>
      <w:r>
        <w:rPr>
          <w:color w:val="334155"/>
          <w:sz w:val="19"/>
        </w:rPr>
        <w:t>strategic context and describes overarching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opportunities and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Provides an overarching structure plan and aims</w:t>
      </w:r>
    </w:p>
    <w:p>
      <w:pPr>
        <w:spacing w:before="40" w:after="80" w:line="276" w:lineRule="auto"/>
      </w:pPr>
      <w:r>
        <w:rPr>
          <w:color w:val="334155"/>
          <w:sz w:val="19"/>
        </w:rPr>
        <w:t>and performance criteria to make sure</w:t>
      </w:r>
    </w:p>
    <w:p>
      <w:pPr>
        <w:spacing w:before="40" w:after="80" w:line="276" w:lineRule="auto"/>
      </w:pPr>
      <w:r>
        <w:rPr>
          <w:color w:val="334155"/>
          <w:sz w:val="19"/>
        </w:rPr>
        <w:t>objectives are met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Must be considered by the consent authority</w:t>
      </w:r>
    </w:p>
    <w:p>
      <w:pPr>
        <w:spacing w:before="40" w:after="80" w:line="276" w:lineRule="auto"/>
      </w:pPr>
      <w:r>
        <w:rPr>
          <w:color w:val="334155"/>
          <w:sz w:val="19"/>
        </w:rPr>
        <w:t>when determining an application for consent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Identifies environmental, transport and utility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to support future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The Lake Macquarie Local Environment Plan 2014</w:t>
      </w:r>
    </w:p>
    <w:p>
      <w:pPr>
        <w:spacing w:before="40" w:after="80" w:line="276" w:lineRule="auto"/>
      </w:pPr>
      <w:r>
        <w:rPr>
          <w:color w:val="334155"/>
          <w:sz w:val="19"/>
        </w:rPr>
        <w:t>and Lake Macquarie Development Control Plan 2014</w:t>
      </w:r>
    </w:p>
    <w:p>
      <w:pPr>
        <w:spacing w:before="40" w:after="80" w:line="276" w:lineRule="auto"/>
      </w:pPr>
      <w:r>
        <w:rPr>
          <w:color w:val="334155"/>
          <w:sz w:val="19"/>
        </w:rPr>
        <w:t>do not apply to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3: Proposed rezoning planning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Precincts - Regional SEPP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Consent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</w:r>
    </w:p>
    <w:p>
      <w:pPr>
        <w:spacing w:before="40" w:after="80" w:line="276" w:lineRule="auto"/>
      </w:pPr>
      <w:r>
        <w:rPr>
          <w:color w:val="334155"/>
          <w:sz w:val="19"/>
        </w:rPr>
        <w:t>1  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and how to</w:t>
      </w:r>
    </w:p>
    <w:p>
      <w:pPr>
        <w:spacing w:before="40" w:after="80" w:line="276" w:lineRule="auto"/>
      </w:pPr>
      <w:r>
        <w:rPr>
          <w:color w:val="334155"/>
          <w:sz w:val="19"/>
        </w:rPr>
        <w:t>use this draft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The purpose of this draft Master Plan is to provide</w:t>
      </w:r>
    </w:p>
    <w:p>
      <w:pPr>
        <w:spacing w:before="40" w:after="80" w:line="276" w:lineRule="auto"/>
      </w:pPr>
      <w:r>
        <w:rPr>
          <w:color w:val="334155"/>
          <w:sz w:val="19"/>
        </w:rPr>
        <w:t>a hierarchy of Precinct-wide aims and establish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 to support the delivery of a</w:t>
      </w:r>
    </w:p>
    <w:p>
      <w:pPr>
        <w:spacing w:before="40" w:after="80" w:line="276" w:lineRule="auto"/>
      </w:pPr>
      <w:r>
        <w:rPr>
          <w:color w:val="334155"/>
          <w:sz w:val="19"/>
        </w:rPr>
        <w:t>diverse range of land uses that support regional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diversification, attract investment and</w:t>
      </w:r>
    </w:p>
    <w:p>
      <w:pPr>
        <w:spacing w:before="40" w:after="80" w:line="276" w:lineRule="auto"/>
      </w:pPr>
      <w:r>
        <w:rPr>
          <w:color w:val="334155"/>
          <w:sz w:val="19"/>
        </w:rPr>
        <w:t>create local jobs and protect high value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(Figure 4). It is intended to establish a broad</w:t>
      </w:r>
    </w:p>
    <w:p>
      <w:pPr>
        <w:spacing w:before="40" w:after="80" w:line="276" w:lineRule="auto"/>
      </w:pPr>
      <w:r>
        <w:rPr>
          <w:color w:val="334155"/>
          <w:sz w:val="19"/>
        </w:rPr>
        <w:t>framework for implementation where detailed</w:t>
      </w:r>
    </w:p>
    <w:p>
      <w:pPr>
        <w:spacing w:before="40" w:after="80" w:line="276" w:lineRule="auto"/>
      </w:pPr>
      <w:r>
        <w:rPr>
          <w:color w:val="334155"/>
          <w:sz w:val="19"/>
        </w:rPr>
        <w:t>design, operational and market feasibility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balanced to achieve the vision. The draft Master</w:t>
      </w:r>
    </w:p>
    <w:p>
      <w:pPr>
        <w:spacing w:before="40" w:after="80" w:line="276" w:lineRule="auto"/>
      </w:pPr>
      <w:r>
        <w:rPr>
          <w:color w:val="334155"/>
          <w:sz w:val="19"/>
        </w:rPr>
        <w:t>Plan is to be applied with flexibility and the consent</w:t>
      </w:r>
    </w:p>
    <w:p>
      <w:pPr>
        <w:spacing w:before="40" w:after="80" w:line="276" w:lineRule="auto"/>
      </w:pPr>
      <w:r>
        <w:rPr>
          <w:color w:val="334155"/>
          <w:sz w:val="19"/>
        </w:rPr>
        <w:t>authority may allow for alternate viable solutions</w:t>
      </w:r>
    </w:p>
    <w:p>
      <w:pPr>
        <w:spacing w:before="40" w:after="80" w:line="276" w:lineRule="auto"/>
      </w:pPr>
      <w:r>
        <w:rPr>
          <w:color w:val="334155"/>
          <w:sz w:val="19"/>
        </w:rPr>
        <w:t>so that otherwise permissible development can be</w:t>
      </w:r>
    </w:p>
    <w:p>
      <w:pPr>
        <w:spacing w:before="40" w:after="80" w:line="276" w:lineRule="auto"/>
      </w:pPr>
      <w:r>
        <w:rPr>
          <w:color w:val="334155"/>
          <w:sz w:val="19"/>
        </w:rPr>
        <w:t>carried out.</w:t>
      </w:r>
    </w:p>
    <w:p>
      <w:pPr>
        <w:spacing w:before="40" w:after="80" w:line="276" w:lineRule="auto"/>
      </w:pPr>
      <w:r>
        <w:rPr>
          <w:color w:val="334155"/>
          <w:sz w:val="19"/>
        </w:rPr>
        <w:t>This draft Master Plan details the overall planning</w:t>
      </w:r>
    </w:p>
    <w:p>
      <w:pPr>
        <w:spacing w:before="40" w:after="80" w:line="276" w:lineRule="auto"/>
      </w:pPr>
      <w:r>
        <w:rPr>
          <w:color w:val="334155"/>
          <w:sz w:val="19"/>
        </w:rPr>
        <w:t>direction for the Precinct and is not prescriptive with</w:t>
      </w:r>
    </w:p>
    <w:p>
      <w:pPr>
        <w:spacing w:before="40" w:after="80" w:line="276" w:lineRule="auto"/>
      </w:pPr>
      <w:r>
        <w:rPr>
          <w:color w:val="334155"/>
          <w:sz w:val="19"/>
        </w:rPr>
        <w:t>regards to built form design solutions, rather sets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 to be achieved through flexible solutions,</w:t>
      </w:r>
    </w:p>
    <w:p>
      <w:pPr>
        <w:spacing w:before="40" w:after="80" w:line="276" w:lineRule="auto"/>
      </w:pPr>
      <w:r>
        <w:rPr>
          <w:color w:val="334155"/>
          <w:sz w:val="19"/>
        </w:rPr>
        <w:t>such as adaptive reuse and staged delivery.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applications must: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 the relevant aims and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site-specific technical assessments</w:t>
      </w:r>
    </w:p>
    <w:p>
      <w:pPr>
        <w:spacing w:before="40" w:after="80" w:line="276" w:lineRule="auto"/>
      </w:pPr>
      <w:r>
        <w:rPr>
          <w:color w:val="334155"/>
          <w:sz w:val="19"/>
        </w:rPr>
        <w:t>(such as access, flooding, drainage,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quality, tree preservation, utilities,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and acoustic separation) as</w:t>
      </w:r>
    </w:p>
    <w:p>
      <w:pPr>
        <w:spacing w:before="40" w:after="80" w:line="276" w:lineRule="auto"/>
      </w:pPr>
      <w:r>
        <w:rPr>
          <w:color w:val="334155"/>
          <w:sz w:val="19"/>
        </w:rPr>
        <w:t>required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 the development’s proposed use is</w:t>
      </w:r>
    </w:p>
    <w:p>
      <w:pPr>
        <w:spacing w:before="40" w:after="80" w:line="276" w:lineRule="auto"/>
      </w:pPr>
      <w:r>
        <w:rPr>
          <w:color w:val="334155"/>
          <w:sz w:val="19"/>
        </w:rPr>
        <w:t>consistent with this draft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 built form suitability for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Future planning considerations:</w:t>
      </w:r>
    </w:p>
    <w:p>
      <w:pPr>
        <w:spacing w:before="40" w:after="80" w:line="276" w:lineRule="auto"/>
      </w:pPr>
      <w:r>
        <w:rPr>
          <w:color w:val="334155"/>
          <w:sz w:val="19"/>
        </w:rPr>
        <w:t>Addendum to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Precincts - Regional SEPP, Chapter 7 requires</w:t>
      </w:r>
    </w:p>
    <w:p>
      <w:pPr>
        <w:spacing w:before="40" w:after="80" w:line="276" w:lineRule="auto"/>
      </w:pPr>
      <w:r>
        <w:rPr>
          <w:color w:val="334155"/>
          <w:sz w:val="19"/>
        </w:rPr>
        <w:t>that a Master Plan apply to the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 Precinct and that the Master Plan is to be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in the assessment of any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application within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To provide for the orderly and economic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of the Precinct, some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will require an addendum to the Master Plan to be</w:t>
      </w:r>
    </w:p>
    <w:p>
      <w:pPr>
        <w:spacing w:before="40" w:after="80" w:line="276" w:lineRule="auto"/>
      </w:pPr>
      <w:r>
        <w:rPr>
          <w:color w:val="334155"/>
          <w:sz w:val="19"/>
        </w:rPr>
        <w:t>prepared before a development application can be</w:t>
      </w:r>
    </w:p>
    <w:p>
      <w:pPr>
        <w:spacing w:before="40" w:after="80" w:line="276" w:lineRule="auto"/>
      </w:pPr>
      <w:r>
        <w:rPr>
          <w:color w:val="334155"/>
          <w:sz w:val="19"/>
        </w:rPr>
        <w:t>lodged through the Planning Portal.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4: Master Plan Precinct-wide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hierarchy</w:t>
      </w:r>
    </w:p>
    <w:p>
      <w:pPr>
        <w:spacing w:before="40" w:after="80" w:line="276" w:lineRule="auto"/>
      </w:pPr>
      <w:r>
        <w:rPr>
          <w:color w:val="334155"/>
          <w:sz w:val="19"/>
        </w:rPr>
        <w:t>When is an addendum required?</w:t>
      </w:r>
    </w:p>
    <w:p>
      <w:pPr>
        <w:spacing w:before="40" w:after="80" w:line="276" w:lineRule="auto"/>
      </w:pPr>
      <w:r>
        <w:rPr>
          <w:color w:val="334155"/>
          <w:sz w:val="19"/>
        </w:rPr>
        <w:t>You must prepare an addendum to the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before lodging a development application if: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The proposal is located on land identified as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on the 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Plan (Figure 9).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The proposal is located on land identified as</w:t>
      </w:r>
    </w:p>
    <w:p>
      <w:pPr>
        <w:spacing w:before="40" w:after="80" w:line="276" w:lineRule="auto"/>
      </w:pPr>
      <w:r>
        <w:rPr>
          <w:color w:val="334155"/>
          <w:sz w:val="19"/>
        </w:rPr>
        <w:t>requiring further investigation on the 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Plan (Figure 9).</w:t>
      </w:r>
    </w:p>
    <w:p>
      <w:pPr>
        <w:spacing w:before="40" w:after="80" w:line="276" w:lineRule="auto"/>
      </w:pPr>
      <w:r>
        <w:rPr>
          <w:color w:val="334155"/>
          <w:sz w:val="19"/>
        </w:rPr>
        <w:t>What should the addendum include?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map showing proposed land uses within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sub-precinct(s).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1  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11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presents a range of environmental, physical and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that are managed through the structure plan and addressed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progressively through staged development and site-specific assessment at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application stage.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stability and risk management – Development on the TSF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land located in the dam break inundation zone to the north is currently limited.</w:t>
      </w:r>
    </w:p>
    <w:p>
      <w:pPr>
        <w:spacing w:before="40" w:after="80" w:line="276" w:lineRule="auto"/>
      </w:pPr>
      <w:r>
        <w:rPr>
          <w:color w:val="334155"/>
          <w:sz w:val="19"/>
        </w:rPr>
        <w:t>Soft alluvial soils located around the coastal wetlands in the north of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influence construction methods.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– Existing areas of high biodiversity values, high bush fire risk</w:t>
      </w:r>
    </w:p>
    <w:p>
      <w:pPr>
        <w:spacing w:before="40" w:after="80" w:line="276" w:lineRule="auto"/>
      </w:pPr>
      <w:r>
        <w:rPr>
          <w:color w:val="334155"/>
          <w:sz w:val="19"/>
        </w:rPr>
        <w:t>and flood affected areas require further investigation to inform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siting and design.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uses – Interfaces between existing land uses, including residential</w:t>
      </w:r>
    </w:p>
    <w:p>
      <w:pPr>
        <w:spacing w:before="40" w:after="80" w:line="276" w:lineRule="auto"/>
      </w:pPr>
      <w:r>
        <w:rPr>
          <w:color w:val="334155"/>
          <w:sz w:val="19"/>
        </w:rPr>
        <w:t>receivers and potential future industrial land uses will need to be managed to</w:t>
      </w:r>
    </w:p>
    <w:p>
      <w:pPr>
        <w:spacing w:before="40" w:after="80" w:line="276" w:lineRule="auto"/>
      </w:pPr>
      <w:r>
        <w:rPr>
          <w:color w:val="334155"/>
          <w:sz w:val="19"/>
        </w:rPr>
        <w:t>mitigate negative noise, odour and visual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– Heavy vehicle access to parts of the site is currently limited</w:t>
      </w:r>
    </w:p>
    <w:p>
      <w:pPr>
        <w:spacing w:before="40" w:after="80" w:line="276" w:lineRule="auto"/>
      </w:pPr>
      <w:r>
        <w:rPr>
          <w:color w:val="334155"/>
          <w:sz w:val="19"/>
        </w:rPr>
        <w:t>due to steep gradients, access through local residential areas and existing rail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crossings. The location of the existing oil pipeline, electrical transmission lines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their associated easements, setbacks and design measures will need to be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considered.</w:t>
      </w:r>
    </w:p>
    <w:p>
      <w:pPr>
        <w:spacing w:before="40" w:after="80" w:line="276" w:lineRule="auto"/>
      </w:pPr>
      <w:r>
        <w:rPr>
          <w:color w:val="334155"/>
          <w:sz w:val="19"/>
        </w:rPr>
        <w:t>Utility infrastructure – Viability and sequencing of the provision of utilities,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particularly to the West Lake sub-precinct, will need further investigation.</w:t>
      </w:r>
    </w:p>
    <w:p>
      <w:pPr>
        <w:spacing w:before="40" w:after="80" w:line="276" w:lineRule="auto"/>
      </w:pPr>
      <w:r>
        <w:rPr>
          <w:color w:val="334155"/>
          <w:sz w:val="19"/>
        </w:rPr>
        <w:t>11</w:t>
      </w:r>
    </w:p>
    <w:p>
      <w:pPr>
        <w:spacing w:before="40" w:after="80" w:line="276" w:lineRule="auto"/>
      </w:pPr>
      <w:r>
        <w:rPr>
          <w:color w:val="334155"/>
          <w:sz w:val="19"/>
        </w:rPr>
        <w:t>2  Strategic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-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12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vision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  <w:tab/>
        <w:t xml:space="preserve">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6: Vision: A new generational-scale employment precinct for the Hunter</w:t>
      </w:r>
    </w:p>
    <w:p>
      <w:pPr>
        <w:spacing w:before="40" w:after="80" w:line="276" w:lineRule="auto"/>
      </w:pPr>
      <w:r>
        <w:rPr>
          <w:color w:val="334155"/>
          <w:sz w:val="19"/>
        </w:rPr>
        <w:t>12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16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(Figure 9) is the principal</w:t>
      </w:r>
    </w:p>
    <w:p>
      <w:pPr>
        <w:spacing w:before="40" w:after="80" w:line="276" w:lineRule="auto"/>
      </w:pPr>
      <w:r>
        <w:rPr>
          <w:color w:val="334155"/>
          <w:sz w:val="19"/>
        </w:rPr>
        <w:t>spatial framework for the draft Master Plan. It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identifies the arrangement of developable areas,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areas, recreational</w:t>
      </w:r>
    </w:p>
    <w:p>
      <w:pPr>
        <w:spacing w:before="40" w:after="80" w:line="276" w:lineRule="auto"/>
      </w:pPr>
      <w:r>
        <w:rPr>
          <w:color w:val="334155"/>
          <w:sz w:val="19"/>
        </w:rPr>
        <w:t>areas, movement networks and key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 to guide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outlines the spatial logic for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at a precinct scale, providing</w:t>
      </w:r>
    </w:p>
    <w:p>
      <w:pPr>
        <w:spacing w:before="40" w:after="80" w:line="276" w:lineRule="auto"/>
      </w:pPr>
      <w:r>
        <w:rPr>
          <w:color w:val="334155"/>
          <w:sz w:val="19"/>
        </w:rPr>
        <w:t>a framework within which detailed design,</w:t>
      </w:r>
    </w:p>
    <w:p>
      <w:pPr>
        <w:spacing w:before="40" w:after="80" w:line="276" w:lineRule="auto"/>
      </w:pPr>
      <w:r>
        <w:rPr>
          <w:color w:val="334155"/>
          <w:sz w:val="19"/>
        </w:rPr>
        <w:t>subdivision and development assessment will</w:t>
      </w:r>
    </w:p>
    <w:p>
      <w:pPr>
        <w:spacing w:before="40" w:after="80" w:line="276" w:lineRule="auto"/>
      </w:pPr>
      <w:r>
        <w:rPr>
          <w:color w:val="334155"/>
          <w:sz w:val="19"/>
        </w:rPr>
        <w:t>occur. The structure plan is supported by 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studies.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categories are used to describe land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structure plan: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areas – Land that is potentially</w:t>
      </w:r>
    </w:p>
    <w:p>
      <w:pPr>
        <w:spacing w:before="40" w:after="80" w:line="276" w:lineRule="auto"/>
      </w:pPr>
      <w:r>
        <w:rPr>
          <w:color w:val="334155"/>
          <w:sz w:val="19"/>
        </w:rPr>
        <w:t>suitable for development, subject to further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 and site-specific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at the development application</w:t>
      </w:r>
    </w:p>
    <w:p>
      <w:pPr>
        <w:spacing w:before="40" w:after="80" w:line="276" w:lineRule="auto"/>
      </w:pPr>
      <w:r>
        <w:rPr>
          <w:color w:val="334155"/>
          <w:sz w:val="19"/>
        </w:rPr>
        <w:t>stage.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– Land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identified as having biodiversity values or where</w:t>
      </w:r>
    </w:p>
    <w:p>
      <w:pPr>
        <w:spacing w:before="40" w:after="80" w:line="276" w:lineRule="auto"/>
      </w:pPr>
      <w:r>
        <w:rPr>
          <w:color w:val="334155"/>
          <w:sz w:val="19"/>
        </w:rPr>
        <w:t>natural features (watercourses, wetlands, steep</w:t>
      </w:r>
    </w:p>
    <w:p>
      <w:pPr>
        <w:spacing w:before="40" w:after="80" w:line="276" w:lineRule="auto"/>
      </w:pPr>
      <w:r>
        <w:rPr>
          <w:color w:val="334155"/>
          <w:sz w:val="19"/>
        </w:rPr>
        <w:t>slope, flooding) constrain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areas – Land potentially suitable for</w:t>
      </w:r>
    </w:p>
    <w:p>
      <w:pPr>
        <w:spacing w:before="40" w:after="80" w:line="276" w:lineRule="auto"/>
      </w:pPr>
      <w:r>
        <w:rPr>
          <w:color w:val="334155"/>
          <w:sz w:val="19"/>
        </w:rPr>
        <w:t>active and passive recreation facilities,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balanced with protecting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cultural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investigation – Potentially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that is constrained in the short to medium</w:t>
      </w:r>
    </w:p>
    <w:p>
      <w:pPr>
        <w:spacing w:before="40" w:after="80" w:line="276" w:lineRule="auto"/>
      </w:pPr>
      <w:r>
        <w:rPr>
          <w:color w:val="334155"/>
          <w:sz w:val="19"/>
        </w:rPr>
        <w:t>term by geotechnical, dam safety,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or flood risk factors, requiring resolution before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can proceed. Development of this</w:t>
      </w:r>
    </w:p>
    <w:p>
      <w:pPr>
        <w:spacing w:before="40" w:after="80" w:line="276" w:lineRule="auto"/>
      </w:pPr>
      <w:r>
        <w:rPr>
          <w:color w:val="334155"/>
          <w:sz w:val="19"/>
        </w:rPr>
        <w:t>land is contingent upon the completion</w:t>
      </w:r>
    </w:p>
    <w:p>
      <w:pPr>
        <w:spacing w:before="40" w:after="80" w:line="276" w:lineRule="auto"/>
      </w:pPr>
      <w:r>
        <w:rPr>
          <w:color w:val="334155"/>
          <w:sz w:val="19"/>
        </w:rPr>
        <w:t>of relevant technical investigations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achievement of applicable staging triggers.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  <w:tab/>
        <w:t xml:space="preserve"> Structure plan and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7: Indicative visualisation east over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8: Indicative visualisation west over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16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17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9: Macquarie Coal Complex Precinct 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17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18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organises the Precinct into</w:t>
      </w:r>
    </w:p>
    <w:p>
      <w:pPr>
        <w:spacing w:before="40" w:after="80" w:line="276" w:lineRule="auto"/>
      </w:pPr>
      <w:r>
        <w:rPr>
          <w:color w:val="334155"/>
          <w:sz w:val="19"/>
        </w:rPr>
        <w:t>five development sub-precincts (Figure 10), set</w:t>
      </w:r>
    </w:p>
    <w:p>
      <w:pPr>
        <w:spacing w:before="40" w:after="80" w:line="276" w:lineRule="auto"/>
      </w:pPr>
      <w:r>
        <w:rPr>
          <w:color w:val="334155"/>
          <w:sz w:val="19"/>
        </w:rPr>
        <w:t>within a connected network of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that define the 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framework. Each sub-precinct presents</w:t>
      </w:r>
    </w:p>
    <w:p>
      <w:pPr>
        <w:spacing w:before="40" w:after="80" w:line="276" w:lineRule="auto"/>
      </w:pPr>
      <w:r>
        <w:rPr>
          <w:color w:val="334155"/>
          <w:sz w:val="19"/>
        </w:rPr>
        <w:t>a distinctive opportunity, shaped by its topography,</w:t>
      </w:r>
    </w:p>
    <w:p>
      <w:pPr>
        <w:spacing w:before="40" w:after="80" w:line="276" w:lineRule="auto"/>
      </w:pPr>
      <w:r>
        <w:rPr>
          <w:color w:val="334155"/>
          <w:sz w:val="19"/>
        </w:rPr>
        <w:t>legacy mining features, environmental values,</w:t>
      </w:r>
    </w:p>
    <w:p>
      <w:pPr>
        <w:spacing w:before="40" w:after="80" w:line="276" w:lineRule="auto"/>
      </w:pPr>
      <w:r>
        <w:rPr>
          <w:color w:val="334155"/>
          <w:sz w:val="19"/>
        </w:rPr>
        <w:t>access and proximity to existing communities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Together the sub-precincts enable a coordinated,</w:t>
      </w:r>
    </w:p>
    <w:p>
      <w:pPr>
        <w:spacing w:before="40" w:after="80" w:line="276" w:lineRule="auto"/>
      </w:pPr>
      <w:r>
        <w:rPr>
          <w:color w:val="334155"/>
          <w:sz w:val="19"/>
        </w:rPr>
        <w:t>staged transformation of the Precinct that</w:t>
      </w:r>
    </w:p>
    <w:p>
      <w:pPr>
        <w:spacing w:before="40" w:after="80" w:line="276" w:lineRule="auto"/>
      </w:pPr>
      <w:r>
        <w:rPr>
          <w:color w:val="334155"/>
          <w:sz w:val="19"/>
        </w:rPr>
        <w:t>responds to physical setting while delivering</w:t>
      </w:r>
    </w:p>
    <w:p>
      <w:pPr>
        <w:spacing w:before="40" w:after="80" w:line="276" w:lineRule="auto"/>
      </w:pPr>
      <w:r>
        <w:rPr>
          <w:color w:val="334155"/>
          <w:sz w:val="19"/>
        </w:rPr>
        <w:t>a diverse range of employment, recreation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community outcomes. Each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description presents key characteristics,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intent and opportunities for future planning and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development, against which development proposals</w:t>
      </w:r>
    </w:p>
    <w:p>
      <w:pPr>
        <w:spacing w:before="40" w:after="80" w:line="276" w:lineRule="auto"/>
      </w:pPr>
      <w:r>
        <w:rPr>
          <w:color w:val="334155"/>
          <w:sz w:val="19"/>
        </w:rPr>
        <w:t>will be assessed.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10: Sub-precincts</w:t>
      </w:r>
    </w:p>
    <w:p>
      <w:pPr>
        <w:spacing w:before="40" w:after="80" w:line="276" w:lineRule="auto"/>
      </w:pPr>
      <w:r>
        <w:rPr>
          <w:color w:val="334155"/>
          <w:sz w:val="19"/>
        </w:rPr>
        <w:t>18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19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intent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will be anchored by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employment-generating activity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economic diversification, attracts</w:t>
      </w:r>
    </w:p>
    <w:p>
      <w:pPr>
        <w:spacing w:before="40" w:after="80" w:line="276" w:lineRule="auto"/>
      </w:pPr>
      <w:r>
        <w:rPr>
          <w:color w:val="334155"/>
          <w:sz w:val="19"/>
        </w:rPr>
        <w:t>investment and creates local jobs. Complementary</w:t>
      </w:r>
    </w:p>
    <w:p>
      <w:pPr>
        <w:spacing w:before="40" w:after="80" w:line="276" w:lineRule="auto"/>
      </w:pPr>
      <w:r>
        <w:rPr>
          <w:color w:val="334155"/>
          <w:sz w:val="19"/>
        </w:rPr>
        <w:t>commercial, recreation, community and visitor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uses will support the workforce, deliver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benefit and contribute to the broader public value</w:t>
      </w:r>
    </w:p>
    <w:p>
      <w:pPr>
        <w:spacing w:before="40" w:after="80" w:line="276" w:lineRule="auto"/>
      </w:pPr>
      <w:r>
        <w:rPr>
          <w:color w:val="334155"/>
          <w:sz w:val="19"/>
        </w:rPr>
        <w:t>of the post mining tranformation.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11: Employment land use envisaged in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12: Complementary land use typologies envisaged</w:t>
      </w:r>
    </w:p>
    <w:p>
      <w:pPr>
        <w:spacing w:before="40" w:after="80" w:line="276" w:lineRule="auto"/>
      </w:pPr>
      <w:r>
        <w:rPr>
          <w:color w:val="334155"/>
          <w:sz w:val="19"/>
        </w:rPr>
        <w:t>19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Master Plan Page 20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sub-precinct is located in the eastern</w:t>
      </w:r>
    </w:p>
    <w:p>
      <w:pPr>
        <w:spacing w:before="40" w:after="80" w:line="276" w:lineRule="auto"/>
      </w:pPr>
      <w:r>
        <w:rPr>
          <w:color w:val="334155"/>
          <w:sz w:val="19"/>
        </w:rPr>
        <w:t>portion of the Precinct and encompasses the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MCPP, TSF, mine rail loop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operational infrastructure. Its direct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Main Northern Railway, together with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access from Racecourse Road,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Street and The Weir Road, positions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as a strategically connected gateway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broader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Historic industrial use has shaped a substantially</w:t>
      </w:r>
    </w:p>
    <w:p>
      <w:pPr>
        <w:spacing w:before="40" w:after="80" w:line="276" w:lineRule="auto"/>
      </w:pPr>
      <w:r>
        <w:rPr>
          <w:color w:val="334155"/>
          <w:sz w:val="19"/>
        </w:rPr>
        <w:t>modified landscape of previously disturbed land</w:t>
      </w:r>
    </w:p>
    <w:p>
      <w:pPr>
        <w:spacing w:before="40" w:after="80" w:line="276" w:lineRule="auto"/>
      </w:pPr>
      <w:r>
        <w:rPr>
          <w:color w:val="334155"/>
          <w:sz w:val="19"/>
        </w:rPr>
        <w:t>and legacy infrastructure. These attributes provide</w:t>
      </w:r>
    </w:p>
    <w:p>
      <w:pPr>
        <w:spacing w:before="40" w:after="80" w:line="276" w:lineRule="auto"/>
      </w:pPr>
      <w:r>
        <w:rPr>
          <w:color w:val="334155"/>
          <w:sz w:val="19"/>
        </w:rPr>
        <w:t>a strong foundation for early activation and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the efficient reuse of land.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 flexible,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opportunity-led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Reuse of legacy industrial assets – The former</w:t>
      </w:r>
    </w:p>
    <w:p>
      <w:pPr>
        <w:spacing w:before="40" w:after="80" w:line="276" w:lineRule="auto"/>
      </w:pPr>
      <w:r>
        <w:rPr>
          <w:color w:val="334155"/>
          <w:sz w:val="19"/>
        </w:rPr>
        <w:t>coal preparation plant, mine rail loop and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rail interface with the Main Northern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provide a platform for new industrial,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manufacturing, energy and rail-related uses that</w:t>
      </w:r>
    </w:p>
    <w:p>
      <w:pPr>
        <w:spacing w:before="40" w:after="80" w:line="276" w:lineRule="auto"/>
      </w:pPr>
      <w:r>
        <w:rPr>
          <w:color w:val="334155"/>
          <w:sz w:val="19"/>
        </w:rPr>
        <w:t>leverage available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of available land – Areas outside</w:t>
      </w:r>
    </w:p>
    <w:p>
      <w:pPr>
        <w:spacing w:before="40" w:after="80" w:line="276" w:lineRule="auto"/>
      </w:pPr>
      <w:r>
        <w:rPr>
          <w:color w:val="334155"/>
          <w:sz w:val="19"/>
        </w:rPr>
        <w:t>the TSF and dam break inundation zone are well-</w:t>
      </w:r>
    </w:p>
    <w:p>
      <w:pPr>
        <w:spacing w:before="40" w:after="80" w:line="276" w:lineRule="auto"/>
      </w:pPr>
      <w:r>
        <w:rPr>
          <w:color w:val="334155"/>
          <w:sz w:val="19"/>
        </w:rPr>
        <w:t>positioned for near-term development, with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land progressively released as TSF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advances.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connectivity – A potential new bridge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 of Cockle Creek is identified for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 to strengthen road access and</w:t>
      </w:r>
    </w:p>
    <w:p>
      <w:pPr>
        <w:spacing w:before="40" w:after="80" w:line="276" w:lineRule="auto"/>
      </w:pPr>
      <w:r>
        <w:rPr>
          <w:color w:val="334155"/>
          <w:sz w:val="19"/>
        </w:rPr>
        <w:t>unlock additional development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sub-precinct.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Improved internal movement networks – New</w:t>
      </w:r>
    </w:p>
    <w:p>
      <w:pPr>
        <w:spacing w:before="40" w:after="80" w:line="276" w:lineRule="auto"/>
      </w:pPr>
      <w:r>
        <w:rPr>
          <w:color w:val="334155"/>
          <w:sz w:val="19"/>
        </w:rPr>
        <w:t>internal road links will support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 across the sub-precinct, enabled by</w:t>
      </w:r>
    </w:p>
    <w:p>
      <w:pPr>
        <w:spacing w:before="40" w:after="80" w:line="276" w:lineRule="auto"/>
      </w:pPr>
      <w:r>
        <w:rPr>
          <w:color w:val="334155"/>
          <w:sz w:val="19"/>
        </w:rPr>
        <w:t>revocation of the TSF dam declaration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bridge infrastructure above the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level.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industries that would facilitate rail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manufacturing, including workshops with skilled</w:t>
      </w:r>
    </w:p>
    <w:p>
      <w:pPr>
        <w:spacing w:before="40" w:after="80" w:line="276" w:lineRule="auto"/>
      </w:pPr>
      <w:r>
        <w:rPr>
          <w:color w:val="334155"/>
          <w:sz w:val="19"/>
        </w:rPr>
        <w:t>trades.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access for short term activity</w:t>
      </w:r>
    </w:p>
    <w:p>
      <w:pPr>
        <w:spacing w:before="40" w:after="80" w:line="276" w:lineRule="auto"/>
      </w:pPr>
      <w:r>
        <w:rPr>
          <w:color w:val="334155"/>
          <w:sz w:val="19"/>
        </w:rPr>
        <w:t>– Existing connections from Railway Street,</w:t>
      </w:r>
    </w:p>
    <w:p>
      <w:pPr>
        <w:spacing w:before="40" w:after="80" w:line="276" w:lineRule="auto"/>
      </w:pPr>
      <w:r>
        <w:rPr>
          <w:color w:val="334155"/>
          <w:sz w:val="19"/>
        </w:rPr>
        <w:t>Racecourse Road, The Weir Road and Rhondda</w:t>
      </w:r>
    </w:p>
    <w:p>
      <w:pPr>
        <w:spacing w:before="40" w:after="80" w:line="276" w:lineRule="auto"/>
      </w:pPr>
      <w:r>
        <w:rPr>
          <w:color w:val="334155"/>
          <w:sz w:val="19"/>
        </w:rPr>
        <w:t>Road provide immediate access to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beyond the dam break inundation zone,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early-stage uses.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of environmental values – High value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biodiversity, fauna habitat and wetland areas to</w:t>
      </w:r>
    </w:p>
    <w:p>
      <w:pPr>
        <w:spacing w:before="40" w:after="80" w:line="276" w:lineRule="auto"/>
      </w:pPr>
      <w:r>
        <w:rPr>
          <w:color w:val="334155"/>
          <w:sz w:val="19"/>
        </w:rPr>
        <w:t>north and east of the sub-precinct are retained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integrated into the land use pattern,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a considered balance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and environmental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13: Indicative mixed industrial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14: Indicative mixed industrial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 utilising rail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20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Utilities &amp; Energy Infrastructure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Utilities Engineering Report - 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This Utilities Engineering Report demonstrates that the Macquarie Coal Complex Precinct can be effectively</w:t>
      </w:r>
    </w:p>
    <w:p>
      <w:pPr>
        <w:spacing w:before="40" w:after="80" w:line="276" w:lineRule="auto"/>
      </w:pPr>
      <w:r>
        <w:rPr>
          <w:color w:val="334155"/>
          <w:sz w:val="19"/>
        </w:rPr>
        <w:t>serviced to support its transition to a post-mining land use and provides a robust technical basis for rezoning.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benefits from strong regional infrastructure connectivity, particularly in electricity, and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substantial on-site water resources, creating a high level of inherent servicing potential. While legacy mining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fragmented utility networks present constraints, these are considered manageable within a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delivery framework. Importantly, the site is uniquely positioned to adopt both traditional “business as</w:t>
      </w:r>
    </w:p>
    <w:p>
      <w:pPr>
        <w:spacing w:before="40" w:after="80" w:line="276" w:lineRule="auto"/>
      </w:pPr>
      <w:r>
        <w:rPr>
          <w:color w:val="334155"/>
          <w:sz w:val="19"/>
        </w:rPr>
        <w:t>usual” servicing solutions and alternative, decentralised approaches that align with long-term sustainability</w:t>
      </w:r>
    </w:p>
    <w:p>
      <w:pPr>
        <w:spacing w:before="40" w:after="80" w:line="276" w:lineRule="auto"/>
      </w:pPr>
      <w:r>
        <w:rPr>
          <w:color w:val="334155"/>
          <w:sz w:val="19"/>
        </w:rPr>
        <w:t>and industrial transition objectives.</w:t>
      </w:r>
    </w:p>
    <w:p>
      <w:pPr>
        <w:spacing w:before="40" w:after="80" w:line="276" w:lineRule="auto"/>
      </w:pPr>
      <w:r>
        <w:rPr>
          <w:color w:val="334155"/>
          <w:sz w:val="19"/>
        </w:rPr>
        <w:t>Water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is well positioned within Hunter Water’s regional supply system, with Grahamstown Water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 Plant providing 246 ML/d of capacity and forecast spare capacity of ~17.5 ML/d in 2029,</w:t>
      </w:r>
    </w:p>
    <w:p>
      <w:pPr>
        <w:spacing w:before="40" w:after="80" w:line="276" w:lineRule="auto"/>
      </w:pPr>
      <w:r>
        <w:rPr>
          <w:color w:val="334155"/>
          <w:sz w:val="19"/>
        </w:rPr>
        <w:t>exceeding the Precinct’s ultimate extreme day demand of ~16 ML/d. This demonstrates that, at a regional</w:t>
      </w:r>
    </w:p>
    <w:p>
      <w:pPr>
        <w:spacing w:before="40" w:after="80" w:line="276" w:lineRule="auto"/>
      </w:pPr>
      <w:r>
        <w:rPr>
          <w:color w:val="334155"/>
          <w:sz w:val="19"/>
        </w:rPr>
        <w:t>scale, potable water supply is not a limiting factor to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However, constraints exist at a local level, with limited existing infrastructure across the site, fragmented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connections and the need to establish new trunk mains. These constraints are most pronounced in the</w:t>
      </w:r>
    </w:p>
    <w:p>
      <w:pPr>
        <w:spacing w:before="40" w:after="80" w:line="276" w:lineRule="auto"/>
      </w:pPr>
      <w:r>
        <w:rPr>
          <w:color w:val="334155"/>
          <w:sz w:val="19"/>
        </w:rPr>
        <w:t>southern and western areas. The presence of substantial on-site stored water and proximity to recycled</w:t>
      </w:r>
    </w:p>
    <w:p>
      <w:pPr>
        <w:spacing w:before="40" w:after="80" w:line="276" w:lineRule="auto"/>
      </w:pPr>
      <w:r>
        <w:rPr>
          <w:color w:val="334155"/>
          <w:sz w:val="19"/>
        </w:rPr>
        <w:t>water sources presents a key opportunity to supplement potable demand, enabling precinct-scale</w:t>
      </w:r>
    </w:p>
    <w:p>
      <w:pPr>
        <w:spacing w:before="40" w:after="80" w:line="276" w:lineRule="auto"/>
      </w:pPr>
      <w:r>
        <w:rPr>
          <w:color w:val="334155"/>
          <w:sz w:val="19"/>
        </w:rPr>
        <w:t>alternative water systems (e.g. recycled water, raw water use). This creates a pathway to reduce</w:t>
      </w:r>
    </w:p>
    <w:p>
      <w:pPr>
        <w:spacing w:before="40" w:after="80" w:line="276" w:lineRule="auto"/>
      </w:pPr>
      <w:r>
        <w:rPr>
          <w:color w:val="334155"/>
          <w:sz w:val="19"/>
        </w:rPr>
        <w:t>reliance on trunk augmentations and support a more resilient, lower-cost servicing strategy over time.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represents one of the most significant constraints to development. The majority of the Precinct is</w:t>
      </w:r>
    </w:p>
    <w:p>
      <w:pPr>
        <w:spacing w:before="40" w:after="80" w:line="276" w:lineRule="auto"/>
      </w:pPr>
      <w:r>
        <w:rPr>
          <w:color w:val="334155"/>
          <w:sz w:val="19"/>
        </w:rPr>
        <w:t>not connected to the Hunter Water wastewater network and historically relied on septic systems. This will</w:t>
      </w:r>
    </w:p>
    <w:p>
      <w:pPr>
        <w:spacing w:before="40" w:after="80" w:line="276" w:lineRule="auto"/>
      </w:pPr>
      <w:r>
        <w:rPr>
          <w:color w:val="334155"/>
          <w:sz w:val="19"/>
        </w:rPr>
        <w:t>require the delivery of entirely new infrastructure including pump stations and rising mains to connect to</w:t>
      </w:r>
    </w:p>
    <w:p>
      <w:pPr>
        <w:spacing w:before="40" w:after="80" w:line="276" w:lineRule="auto"/>
      </w:pPr>
      <w:r>
        <w:rPr>
          <w:color w:val="334155"/>
          <w:sz w:val="19"/>
        </w:rPr>
        <w:t>Edgeworth Wastewater Treatment Works.</w:t>
      </w:r>
    </w:p>
    <w:p>
      <w:pPr>
        <w:spacing w:before="40" w:after="80" w:line="276" w:lineRule="auto"/>
      </w:pPr>
      <w:r>
        <w:rPr>
          <w:color w:val="334155"/>
          <w:sz w:val="19"/>
        </w:rPr>
        <w:t>Critically, Edgeworth WWTW is projected to reach capacity by 2029, with no confirmed timing or funding for</w:t>
      </w:r>
    </w:p>
    <w:p>
      <w:pPr>
        <w:spacing w:before="40" w:after="80" w:line="276" w:lineRule="auto"/>
      </w:pPr>
      <w:r>
        <w:rPr>
          <w:color w:val="334155"/>
          <w:sz w:val="19"/>
        </w:rPr>
        <w:t>upgrades. This introduces a material risk to staging and delivery, as development is partially dependent on</w:t>
      </w:r>
    </w:p>
    <w:p>
      <w:pPr>
        <w:spacing w:before="40" w:after="80" w:line="276" w:lineRule="auto"/>
      </w:pPr>
      <w:r>
        <w:rPr>
          <w:color w:val="334155"/>
          <w:sz w:val="19"/>
        </w:rPr>
        <w:t>external infrastructure upgrades.</w:t>
      </w:r>
    </w:p>
    <w:p>
      <w:pPr>
        <w:spacing w:before="40" w:after="80" w:line="276" w:lineRule="auto"/>
      </w:pPr>
      <w:r>
        <w:rPr>
          <w:color w:val="334155"/>
          <w:sz w:val="19"/>
        </w:rPr>
        <w:t>At a precinct scale, this constraint strongly aligns with opportunities for decentralised servicing,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on-site wastewater treatment, water recycling and reuse systems. These approaches could reduce reliance</w:t>
      </w:r>
    </w:p>
    <w:p>
      <w:pPr>
        <w:spacing w:before="40" w:after="80" w:line="276" w:lineRule="auto"/>
      </w:pPr>
      <w:r>
        <w:rPr>
          <w:color w:val="334155"/>
          <w:sz w:val="19"/>
        </w:rPr>
        <w:t>on regional infrastructure in early stages and unlock development ahead of major augmentation works.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 is a major enabling service for the Precinct. The site has access to multiple voltage levels (11 kV</w:t>
      </w:r>
    </w:p>
    <w:p>
      <w:pPr>
        <w:spacing w:before="40" w:after="80" w:line="276" w:lineRule="auto"/>
      </w:pPr>
      <w:r>
        <w:rPr>
          <w:color w:val="334155"/>
          <w:sz w:val="19"/>
        </w:rPr>
        <w:t>to 330 kV) and is located near key infrastructure including Newcastle BSP and Argenton Zone Substation.</w:t>
      </w:r>
    </w:p>
    <w:p>
      <w:pPr>
        <w:spacing w:before="40" w:after="80" w:line="276" w:lineRule="auto"/>
      </w:pPr>
      <w:r>
        <w:rPr>
          <w:color w:val="334155"/>
          <w:sz w:val="19"/>
        </w:rPr>
        <w:t>Available capacity includes ~30 MVA at the 11 kV level and up to ~400 MW at the 132 kV network level,</w:t>
      </w:r>
    </w:p>
    <w:p>
      <w:pPr>
        <w:spacing w:before="40" w:after="80" w:line="276" w:lineRule="auto"/>
      </w:pPr>
      <w:r>
        <w:rPr>
          <w:color w:val="334155"/>
          <w:sz w:val="19"/>
        </w:rPr>
        <w:t>providing significant long-term supply potential.</w:t>
      </w:r>
    </w:p>
    <w:p>
      <w:pPr>
        <w:spacing w:before="40" w:after="80" w:line="276" w:lineRule="auto"/>
      </w:pPr>
      <w:r>
        <w:rPr>
          <w:color w:val="334155"/>
          <w:sz w:val="19"/>
        </w:rPr>
        <w:t>Total precinct demand is estimated at ~104 MVA (low case) to ~190 MVA (high case), which can be</w:t>
      </w:r>
    </w:p>
    <w:p>
      <w:pPr>
        <w:spacing w:before="40" w:after="80" w:line="276" w:lineRule="auto"/>
      </w:pPr>
      <w:r>
        <w:rPr>
          <w:color w:val="334155"/>
          <w:sz w:val="19"/>
        </w:rPr>
        <w:t>staged progressively through feeder upgrades, substation augmentation, and potential new zone</w:t>
      </w:r>
    </w:p>
    <w:p>
      <w:pPr>
        <w:spacing w:before="40" w:after="80" w:line="276" w:lineRule="auto"/>
      </w:pPr>
      <w:r>
        <w:rPr>
          <w:color w:val="334155"/>
          <w:sz w:val="19"/>
        </w:rPr>
        <w:t>substations.</w:t>
      </w:r>
    </w:p>
    <w:p>
      <w:pPr>
        <w:spacing w:before="40" w:after="80" w:line="276" w:lineRule="auto"/>
      </w:pPr>
      <w:r>
        <w:rPr>
          <w:color w:val="334155"/>
          <w:sz w:val="19"/>
        </w:rPr>
        <w:t>Key constraints relate to the need for staged augmentation and potential long-term land take for substations</w:t>
      </w:r>
    </w:p>
    <w:p>
      <w:pPr>
        <w:spacing w:before="40" w:after="80" w:line="276" w:lineRule="auto"/>
      </w:pPr>
      <w:r>
        <w:rPr>
          <w:color w:val="334155"/>
          <w:sz w:val="19"/>
        </w:rPr>
        <w:t>and transmission corridors. However, electricity also underpins a major opportunity to position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as a low-carbon industrial hub, supporting electrification of industry, renewable energy integration,</w:t>
      </w:r>
    </w:p>
    <w:p>
      <w:pPr>
        <w:spacing w:before="40" w:after="80" w:line="276" w:lineRule="auto"/>
      </w:pPr>
      <w:r>
        <w:rPr>
          <w:color w:val="334155"/>
          <w:sz w:val="19"/>
        </w:rPr>
        <w:t>microgrids and energy storage.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Utilities Engineering Report - 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Gas and Energy Strategy</w:t>
      </w:r>
    </w:p>
    <w:p>
      <w:pPr>
        <w:spacing w:before="40" w:after="80" w:line="276" w:lineRule="auto"/>
      </w:pPr>
      <w:r>
        <w:rPr>
          <w:color w:val="334155"/>
          <w:sz w:val="19"/>
        </w:rPr>
        <w:t>There is currently no gas infrastructure within the Precinct, with the nearest connection point located at</w:t>
      </w:r>
    </w:p>
    <w:p>
      <w:pPr>
        <w:spacing w:before="40" w:after="80" w:line="276" w:lineRule="auto"/>
      </w:pPr>
      <w:r>
        <w:rPr>
          <w:color w:val="334155"/>
          <w:sz w:val="19"/>
        </w:rPr>
        <w:t>Racecourse Road and Blair Street. This limits feasibility for widespread gas reticulation, particularly in</w:t>
      </w:r>
    </w:p>
    <w:p>
      <w:pPr>
        <w:spacing w:before="40" w:after="80" w:line="276" w:lineRule="auto"/>
      </w:pPr>
      <w:r>
        <w:rPr>
          <w:color w:val="334155"/>
          <w:sz w:val="19"/>
        </w:rPr>
        <w:t>western areas where lead-in distances are significant.</w:t>
      </w:r>
    </w:p>
    <w:p>
      <w:pPr>
        <w:spacing w:before="40" w:after="80" w:line="276" w:lineRule="auto"/>
      </w:pPr>
      <w:r>
        <w:rPr>
          <w:color w:val="334155"/>
          <w:sz w:val="19"/>
        </w:rPr>
        <w:t>Rather than a constraint, this creates a strategic opportunity to minimise reliance on gas and prioritise</w:t>
      </w:r>
    </w:p>
    <w:p>
      <w:pPr>
        <w:spacing w:before="40" w:after="80" w:line="276" w:lineRule="auto"/>
      </w:pPr>
      <w:r>
        <w:rPr>
          <w:color w:val="334155"/>
          <w:sz w:val="19"/>
        </w:rPr>
        <w:t>electrification and alternative energy systems, including renewable generation, battery storage and</w:t>
      </w:r>
    </w:p>
    <w:p>
      <w:pPr>
        <w:spacing w:before="40" w:after="80" w:line="276" w:lineRule="auto"/>
      </w:pPr>
      <w:r>
        <w:rPr>
          <w:color w:val="334155"/>
          <w:sz w:val="19"/>
        </w:rPr>
        <w:t>emerging fuels such as hydrogen. Gas is therefore best treated as a targeted, case-by-case utility for</w:t>
      </w:r>
    </w:p>
    <w:p>
      <w:pPr>
        <w:spacing w:before="40" w:after="80" w:line="276" w:lineRule="auto"/>
      </w:pPr>
      <w:r>
        <w:rPr>
          <w:color w:val="334155"/>
          <w:sz w:val="19"/>
        </w:rPr>
        <w:t>specific users rather than a core servicing backbone.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 is not a fundamental constraint to development but requires staged delivery. Baseline</w:t>
      </w:r>
    </w:p>
    <w:p>
      <w:pPr>
        <w:spacing w:before="40" w:after="80" w:line="276" w:lineRule="auto"/>
      </w:pPr>
      <w:r>
        <w:rPr>
          <w:color w:val="334155"/>
          <w:sz w:val="19"/>
        </w:rPr>
        <w:t>mobile coverage is strong, and connections can be established from existing infrastructure at Powerhouse</w:t>
      </w:r>
    </w:p>
    <w:p>
      <w:pPr>
        <w:spacing w:before="40" w:after="80" w:line="276" w:lineRule="auto"/>
      </w:pPr>
      <w:r>
        <w:rPr>
          <w:color w:val="334155"/>
          <w:sz w:val="19"/>
        </w:rPr>
        <w:t>Road and The Broadway.</w:t>
      </w:r>
    </w:p>
    <w:p>
      <w:pPr>
        <w:spacing w:before="40" w:after="80" w:line="276" w:lineRule="auto"/>
      </w:pPr>
      <w:r>
        <w:rPr>
          <w:color w:val="334155"/>
          <w:sz w:val="19"/>
        </w:rPr>
        <w:t>Demand remains difficult to quantify at this stage, particularly given the potential for high-data users such as</w:t>
      </w:r>
    </w:p>
    <w:p>
      <w:pPr>
        <w:spacing w:before="40" w:after="80" w:line="276" w:lineRule="auto"/>
      </w:pPr>
      <w:r>
        <w:rPr>
          <w:color w:val="334155"/>
          <w:sz w:val="19"/>
        </w:rPr>
        <w:t>data centres. The servicing approach relies on a developer-led NBN model, with pit and pipe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delivered upfront and fibre rolled out incrementally.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exist to develop a high-quality digital precinct, with scalable fibre networks, redundancy,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of smart infrastructure. Additional mobile towers and bespoke connections for large data users</w:t>
      </w:r>
    </w:p>
    <w:p>
      <w:pPr>
        <w:spacing w:before="40" w:after="80" w:line="276" w:lineRule="auto"/>
      </w:pPr>
      <w:r>
        <w:rPr>
          <w:color w:val="334155"/>
          <w:sz w:val="19"/>
        </w:rPr>
        <w:t>may be required as demand grows.</w:t>
      </w:r>
    </w:p>
    <w:p>
      <w:pPr>
        <w:spacing w:before="40" w:after="80" w:line="276" w:lineRule="auto"/>
      </w:pPr>
      <w:r>
        <w:rPr>
          <w:color w:val="334155"/>
          <w:sz w:val="19"/>
        </w:rPr>
        <w:t>Key Cross-Cutting Constraint: 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represents a major physical and servicing constraint across the Precinct. The creek creates a</w:t>
      </w:r>
    </w:p>
    <w:p>
      <w:pPr>
        <w:spacing w:before="40" w:after="80" w:line="276" w:lineRule="auto"/>
      </w:pPr>
      <w:r>
        <w:rPr>
          <w:color w:val="334155"/>
          <w:sz w:val="19"/>
        </w:rPr>
        <w:t>barrier between the site and existing infrastructure networks, requiring new crossings for potable water,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and other utilities.</w:t>
      </w:r>
    </w:p>
    <w:p>
      <w:pPr>
        <w:spacing w:before="40" w:after="80" w:line="276" w:lineRule="auto"/>
      </w:pPr>
      <w:r>
        <w:rPr>
          <w:color w:val="334155"/>
          <w:sz w:val="19"/>
        </w:rPr>
        <w:t>While feasible, these crossings introduce significant cost, delivery complexity and approval risk,</w:t>
      </w:r>
    </w:p>
    <w:p>
      <w:pPr>
        <w:spacing w:before="40" w:after="80" w:line="276" w:lineRule="auto"/>
      </w:pPr>
      <w:r>
        <w:rPr>
          <w:color w:val="334155"/>
          <w:sz w:val="19"/>
        </w:rPr>
        <w:t>particularly where trenchless methods are required. This constraint reinforces the importance of staged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and supports the case for decentralised servicing strategies, particularly in early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phases.</w:t>
      </w:r>
    </w:p>
    <w:p>
      <w:pPr>
        <w:spacing w:before="40" w:after="80" w:line="276" w:lineRule="auto"/>
      </w:pPr>
      <w:r>
        <w:rPr>
          <w:color w:val="334155"/>
          <w:sz w:val="19"/>
        </w:rPr>
        <w:t>Overall Conclusion</w:t>
      </w:r>
    </w:p>
    <w:p>
      <w:pPr>
        <w:spacing w:before="40" w:after="80" w:line="276" w:lineRule="auto"/>
      </w:pPr>
      <w:r>
        <w:rPr>
          <w:color w:val="334155"/>
          <w:sz w:val="19"/>
        </w:rPr>
        <w:t>The assessment confirms that the Precinct can be serviced through a combination of traditional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augmentation and staged delivery aligned with development uptake. While constraints such as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capacity, legacy infrastructure and Cockle Creek present challenges, they are not prohibitive to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and instead provide a clear framework for infrastructure planning.</w:t>
      </w:r>
    </w:p>
    <w:p>
      <w:pPr>
        <w:spacing w:before="40" w:after="80" w:line="276" w:lineRule="auto"/>
      </w:pPr>
      <w:r>
        <w:rPr>
          <w:color w:val="334155"/>
          <w:sz w:val="19"/>
        </w:rPr>
        <w:t>Importantly, many of these constraints align with and reinforce the opportunity to adopt alternative</w:t>
      </w:r>
    </w:p>
    <w:p>
      <w:pPr>
        <w:spacing w:before="40" w:after="80" w:line="276" w:lineRule="auto"/>
      </w:pPr>
      <w:r>
        <w:rPr>
          <w:color w:val="334155"/>
          <w:sz w:val="19"/>
        </w:rPr>
        <w:t>servicing approaches, including decentralised water systems, electrification, renewable energy integration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scalable telecommunications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On this basis, the report demonstrates that a viable servicing pathway exists to support the proposed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uses and confirms that the Precinct is suitable for rezoning, with sufficient flexibility to accommodate both</w:t>
      </w:r>
    </w:p>
    <w:p>
      <w:pPr>
        <w:spacing w:before="40" w:after="80" w:line="276" w:lineRule="auto"/>
      </w:pPr>
      <w:r>
        <w:rPr>
          <w:color w:val="334155"/>
          <w:sz w:val="19"/>
        </w:rPr>
        <w:t>conventional and innovative infrastructure solutions as development evolves.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 ........................................................................................................................................... i</w:t>
      </w:r>
    </w:p>
    <w:p>
      <w:pPr>
        <w:spacing w:before="40" w:after="80" w:line="276" w:lineRule="auto"/>
      </w:pPr>
      <w:r>
        <w:rPr>
          <w:color w:val="334155"/>
          <w:sz w:val="19"/>
        </w:rPr>
        <w:t>1 Introduction ..................................................................................................................................................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of this report 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 .............................................................................................................................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Level of detail and exclusions 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Reliance on data and information 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2 Baseline analysis ........................................................................................................................................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Water and wastewater systems 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2.1.1</w:t>
      </w:r>
    </w:p>
    <w:p>
      <w:pPr>
        <w:spacing w:before="40" w:after="80" w:line="276" w:lineRule="auto"/>
      </w:pPr>
      <w:r>
        <w:rPr>
          <w:color w:val="334155"/>
          <w:sz w:val="19"/>
        </w:rPr>
        <w:t>Potable water .............................................................................................................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2.1.2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..............................................................................................................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2.2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 ................................................................................................................................ 14</w:t>
      </w:r>
    </w:p>
    <w:p>
      <w:pPr>
        <w:spacing w:before="40" w:after="80" w:line="276" w:lineRule="auto"/>
      </w:pPr>
      <w:r>
        <w:rPr>
          <w:color w:val="334155"/>
          <w:sz w:val="19"/>
        </w:rPr>
        <w:t>2.3</w:t>
      </w:r>
    </w:p>
    <w:p>
      <w:pPr>
        <w:spacing w:before="40" w:after="80" w:line="276" w:lineRule="auto"/>
      </w:pPr>
      <w:r>
        <w:rPr>
          <w:color w:val="334155"/>
          <w:sz w:val="19"/>
        </w:rPr>
        <w:t>Waste management ............................................................................................................... 15</w:t>
      </w:r>
    </w:p>
    <w:p>
      <w:pPr>
        <w:spacing w:before="40" w:after="80" w:line="276" w:lineRule="auto"/>
      </w:pPr>
      <w:r>
        <w:rPr>
          <w:color w:val="334155"/>
          <w:sz w:val="19"/>
        </w:rPr>
        <w:t>2.4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Telecommunications, internet and gas ................................................................................... 16</w:t>
      </w:r>
    </w:p>
    <w:p>
      <w:pPr>
        <w:spacing w:before="40" w:after="80" w:line="276" w:lineRule="auto"/>
      </w:pPr>
      <w:r>
        <w:rPr>
          <w:color w:val="334155"/>
          <w:sz w:val="19"/>
        </w:rPr>
        <w:t>2.4.1</w:t>
      </w:r>
    </w:p>
    <w:p>
      <w:pPr>
        <w:spacing w:before="40" w:after="80" w:line="276" w:lineRule="auto"/>
      </w:pPr>
      <w:r>
        <w:rPr>
          <w:color w:val="334155"/>
          <w:sz w:val="19"/>
        </w:rPr>
        <w:t>Gas (Jemena) .......................................................................................................... 17</w:t>
      </w:r>
    </w:p>
    <w:p>
      <w:pPr>
        <w:spacing w:before="40" w:after="80" w:line="276" w:lineRule="auto"/>
      </w:pPr>
      <w:r>
        <w:rPr>
          <w:color w:val="334155"/>
          <w:sz w:val="19"/>
        </w:rPr>
        <w:t>2.4.2</w:t>
      </w:r>
    </w:p>
    <w:p>
      <w:pPr>
        <w:spacing w:before="40" w:after="80" w:line="276" w:lineRule="auto"/>
      </w:pPr>
      <w:r>
        <w:rPr>
          <w:color w:val="334155"/>
          <w:sz w:val="19"/>
        </w:rPr>
        <w:t>Fuel (Ampol) ............................................................................................................ 18</w:t>
      </w:r>
    </w:p>
    <w:p>
      <w:pPr>
        <w:spacing w:before="40" w:after="80" w:line="276" w:lineRule="auto"/>
      </w:pPr>
      <w:r>
        <w:rPr>
          <w:color w:val="334155"/>
          <w:sz w:val="19"/>
        </w:rPr>
        <w:t>2.4.3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 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3 Precinct Master Plan Assessment ...........................................................................................................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3.1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Structure Plan Land Use Assumptions 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3.2</w:t>
      </w:r>
    </w:p>
    <w:p>
      <w:pPr>
        <w:spacing w:before="40" w:after="80" w:line="276" w:lineRule="auto"/>
      </w:pPr>
      <w:r>
        <w:rPr>
          <w:color w:val="334155"/>
          <w:sz w:val="19"/>
        </w:rPr>
        <w:t>Water servicing strategy .........................................................................................................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3.2.1</w:t>
      </w:r>
    </w:p>
    <w:p>
      <w:pPr>
        <w:spacing w:before="40" w:after="80" w:line="276" w:lineRule="auto"/>
      </w:pPr>
      <w:r>
        <w:rPr>
          <w:color w:val="334155"/>
          <w:sz w:val="19"/>
        </w:rPr>
        <w:t>Demand Assessment 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3.2.2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Infrastructure ........................................................................................... 27</w:t>
      </w:r>
    </w:p>
    <w:p>
      <w:pPr>
        <w:spacing w:before="40" w:after="80" w:line="276" w:lineRule="auto"/>
      </w:pPr>
      <w:r>
        <w:rPr>
          <w:color w:val="334155"/>
          <w:sz w:val="19"/>
        </w:rPr>
        <w:t>3.2.3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Staging .............................................................................................. 33</w:t>
      </w:r>
    </w:p>
    <w:p>
      <w:pPr>
        <w:spacing w:before="40" w:after="80" w:line="276" w:lineRule="auto"/>
      </w:pPr>
      <w:r>
        <w:rPr>
          <w:color w:val="334155"/>
          <w:sz w:val="19"/>
        </w:rPr>
        <w:t>3.2.4</w:t>
      </w:r>
    </w:p>
    <w:p>
      <w:pPr>
        <w:spacing w:before="40" w:after="80" w:line="276" w:lineRule="auto"/>
      </w:pPr>
      <w:r>
        <w:rPr>
          <w:color w:val="334155"/>
          <w:sz w:val="19"/>
        </w:rPr>
        <w:t>SWOT Analysis ....................................................................................................... 34</w:t>
      </w:r>
    </w:p>
    <w:p>
      <w:pPr>
        <w:spacing w:before="40" w:after="80" w:line="276" w:lineRule="auto"/>
      </w:pPr>
      <w:r>
        <w:rPr>
          <w:color w:val="334155"/>
          <w:sz w:val="19"/>
        </w:rPr>
        <w:t>3.2.5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and Approval Framework and Control Recommendations ...................... 35</w:t>
      </w:r>
    </w:p>
    <w:p>
      <w:pPr>
        <w:spacing w:before="40" w:after="80" w:line="276" w:lineRule="auto"/>
      </w:pPr>
      <w:r>
        <w:rPr>
          <w:color w:val="334155"/>
          <w:sz w:val="19"/>
        </w:rPr>
        <w:t>3.3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Servicing Strategy .............................................................................................. 36</w:t>
      </w:r>
    </w:p>
    <w:p>
      <w:pPr>
        <w:spacing w:before="40" w:after="80" w:line="276" w:lineRule="auto"/>
      </w:pPr>
      <w:r>
        <w:rPr>
          <w:color w:val="334155"/>
          <w:sz w:val="19"/>
        </w:rPr>
        <w:t>3.3.1</w:t>
      </w:r>
    </w:p>
    <w:p>
      <w:pPr>
        <w:spacing w:before="40" w:after="80" w:line="276" w:lineRule="auto"/>
      </w:pPr>
      <w:r>
        <w:rPr>
          <w:color w:val="334155"/>
          <w:sz w:val="19"/>
        </w:rPr>
        <w:t>Load Assessment .................................................................................................... 36</w:t>
      </w:r>
    </w:p>
    <w:p>
      <w:pPr>
        <w:spacing w:before="40" w:after="80" w:line="276" w:lineRule="auto"/>
      </w:pPr>
      <w:r>
        <w:rPr>
          <w:color w:val="334155"/>
          <w:sz w:val="19"/>
        </w:rPr>
        <w:t>3.3.2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Infrastructure ........................................................................................... 38</w:t>
      </w:r>
    </w:p>
    <w:p>
      <w:pPr>
        <w:spacing w:before="40" w:after="80" w:line="276" w:lineRule="auto"/>
      </w:pPr>
      <w:r>
        <w:rPr>
          <w:color w:val="334155"/>
          <w:sz w:val="19"/>
        </w:rPr>
        <w:t>3.3.3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Staging .............................................................................................. 45</w:t>
      </w:r>
    </w:p>
    <w:p>
      <w:pPr>
        <w:spacing w:before="40" w:after="80" w:line="276" w:lineRule="auto"/>
      </w:pPr>
      <w:r>
        <w:rPr>
          <w:color w:val="334155"/>
          <w:sz w:val="19"/>
        </w:rPr>
        <w:t>3.3.4</w:t>
      </w:r>
    </w:p>
    <w:p>
      <w:pPr>
        <w:spacing w:before="40" w:after="80" w:line="276" w:lineRule="auto"/>
      </w:pPr>
      <w:r>
        <w:rPr>
          <w:color w:val="334155"/>
          <w:sz w:val="19"/>
        </w:rPr>
        <w:t>SWOT Analysis .......................................................................................................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3.3.5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and Approval Framework and Control Recommendations ...................... 47</w:t>
      </w:r>
    </w:p>
    <w:p>
      <w:pPr>
        <w:spacing w:before="40" w:after="80" w:line="276" w:lineRule="auto"/>
      </w:pPr>
      <w:r>
        <w:rPr>
          <w:color w:val="334155"/>
          <w:sz w:val="19"/>
        </w:rPr>
        <w:t>3.4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 Servicing Strategy .................................................................................................. 47</w:t>
      </w:r>
    </w:p>
    <w:p>
      <w:pPr>
        <w:spacing w:before="40" w:after="80" w:line="276" w:lineRule="auto"/>
      </w:pPr>
      <w:r>
        <w:rPr>
          <w:color w:val="334155"/>
          <w:sz w:val="19"/>
        </w:rPr>
        <w:t>3.4.1</w:t>
      </w:r>
    </w:p>
    <w:p>
      <w:pPr>
        <w:spacing w:before="40" w:after="80" w:line="276" w:lineRule="auto"/>
      </w:pPr>
      <w:r>
        <w:rPr>
          <w:color w:val="334155"/>
          <w:sz w:val="19"/>
        </w:rPr>
        <w:t>Demand Assessment ..............................................................................................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3.4.2</w:t>
      </w:r>
    </w:p>
    <w:p>
      <w:pPr>
        <w:spacing w:before="40" w:after="80" w:line="276" w:lineRule="auto"/>
      </w:pPr>
      <w:r>
        <w:rPr>
          <w:color w:val="334155"/>
          <w:sz w:val="19"/>
        </w:rPr>
        <w:t>Residual Capacity of the Existing Infrastructure ..................................................... 50</w:t>
      </w:r>
    </w:p>
    <w:p>
      <w:pPr>
        <w:spacing w:before="40" w:after="80" w:line="276" w:lineRule="auto"/>
      </w:pPr>
      <w:r>
        <w:rPr>
          <w:color w:val="334155"/>
          <w:sz w:val="19"/>
        </w:rPr>
        <w:t>3.4.3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Infrastructure and Staging ....................................................................... 51</w:t>
      </w:r>
    </w:p>
    <w:p>
      <w:pPr>
        <w:spacing w:before="40" w:after="80" w:line="276" w:lineRule="auto"/>
      </w:pPr>
      <w:r>
        <w:rPr>
          <w:color w:val="334155"/>
          <w:sz w:val="19"/>
        </w:rPr>
        <w:t>3.4.4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and Opportunities .................................................................................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3.4.5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framework and control recommendations 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3.5</w:t>
      </w:r>
    </w:p>
    <w:p>
      <w:pPr>
        <w:spacing w:before="40" w:after="80" w:line="276" w:lineRule="auto"/>
      </w:pPr>
      <w:r>
        <w:rPr>
          <w:color w:val="334155"/>
          <w:sz w:val="19"/>
        </w:rPr>
        <w:t>Gas Servicing Strategy ...........................................................................................................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3.5.1</w:t>
      </w:r>
    </w:p>
    <w:p>
      <w:pPr>
        <w:spacing w:before="40" w:after="80" w:line="276" w:lineRule="auto"/>
      </w:pPr>
      <w:r>
        <w:rPr>
          <w:color w:val="334155"/>
          <w:sz w:val="19"/>
        </w:rPr>
        <w:t>Demand Assessment 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3.5.2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Infrastructure 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3.5.3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Staging .............................................................................................. 56</w:t>
      </w:r>
    </w:p>
    <w:p>
      <w:pPr>
        <w:spacing w:before="40" w:after="80" w:line="276" w:lineRule="auto"/>
      </w:pPr>
      <w:r>
        <w:rPr>
          <w:color w:val="334155"/>
          <w:sz w:val="19"/>
        </w:rPr>
        <w:t>3.5.4</w:t>
      </w:r>
    </w:p>
    <w:p>
      <w:pPr>
        <w:spacing w:before="40" w:after="80" w:line="276" w:lineRule="auto"/>
      </w:pPr>
      <w:r>
        <w:rPr>
          <w:color w:val="334155"/>
          <w:sz w:val="19"/>
        </w:rPr>
        <w:t>SWOT Analysis ....................................................................................................... 56</w:t>
      </w:r>
    </w:p>
    <w:p>
      <w:pPr>
        <w:spacing w:before="40" w:after="80" w:line="276" w:lineRule="auto"/>
      </w:pPr>
      <w:r>
        <w:rPr>
          <w:color w:val="334155"/>
          <w:sz w:val="19"/>
        </w:rPr>
        <w:t>3.5.5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Framework and Control Recommendations .............................................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3.6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 Servicing Strategy ..................................................................................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3.6.1</w:t>
      </w:r>
    </w:p>
    <w:p>
      <w:pPr>
        <w:spacing w:before="40" w:after="80" w:line="276" w:lineRule="auto"/>
      </w:pPr>
      <w:r>
        <w:rPr>
          <w:color w:val="334155"/>
          <w:sz w:val="19"/>
        </w:rPr>
        <w:t>Demand Assessment ..............................................................................................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3.6.2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Infrastructure ...........................................................................................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3.6.3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Staging .............................................................................................. 58</w:t>
      </w:r>
    </w:p>
    <w:p>
      <w:pPr>
        <w:spacing w:before="40" w:after="80" w:line="276" w:lineRule="auto"/>
      </w:pPr>
      <w:r>
        <w:rPr>
          <w:color w:val="334155"/>
          <w:sz w:val="19"/>
        </w:rPr>
        <w:t>3.6.4</w:t>
      </w:r>
    </w:p>
    <w:p>
      <w:pPr>
        <w:spacing w:before="40" w:after="80" w:line="276" w:lineRule="auto"/>
      </w:pPr>
      <w:r>
        <w:rPr>
          <w:color w:val="334155"/>
          <w:sz w:val="19"/>
        </w:rPr>
        <w:t>SWOT Analysis ....................................................................................................... 59</w:t>
      </w:r>
    </w:p>
    <w:p>
      <w:pPr>
        <w:spacing w:before="40" w:after="80" w:line="276" w:lineRule="auto"/>
      </w:pPr>
      <w:r>
        <w:rPr>
          <w:color w:val="334155"/>
          <w:sz w:val="19"/>
        </w:rPr>
        <w:t>3.6.5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Framework and Control Recommendations ............................................. 59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3.7</w:t>
      </w:r>
    </w:p>
    <w:p>
      <w:pPr>
        <w:spacing w:before="40" w:after="80" w:line="276" w:lineRule="auto"/>
      </w:pPr>
      <w:r>
        <w:rPr>
          <w:color w:val="334155"/>
          <w:sz w:val="19"/>
        </w:rPr>
        <w:t>Waste Servicing Strategy ....................................................................................................... 61</w:t>
      </w:r>
    </w:p>
    <w:p>
      <w:pPr>
        <w:spacing w:before="40" w:after="80" w:line="276" w:lineRule="auto"/>
      </w:pPr>
      <w:r>
        <w:rPr>
          <w:color w:val="334155"/>
          <w:sz w:val="19"/>
        </w:rPr>
        <w:t>3.7.1</w:t>
      </w:r>
    </w:p>
    <w:p>
      <w:pPr>
        <w:spacing w:before="40" w:after="80" w:line="276" w:lineRule="auto"/>
      </w:pPr>
      <w:r>
        <w:rPr>
          <w:color w:val="334155"/>
          <w:sz w:val="19"/>
        </w:rPr>
        <w:t>Demand Assessment .............................................................................................. 61</w:t>
      </w:r>
    </w:p>
    <w:p>
      <w:pPr>
        <w:spacing w:before="40" w:after="80" w:line="276" w:lineRule="auto"/>
      </w:pPr>
      <w:r>
        <w:rPr>
          <w:color w:val="334155"/>
          <w:sz w:val="19"/>
        </w:rPr>
        <w:t>3.7.2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Infrastructure ........................................................................................... 63</w:t>
      </w:r>
    </w:p>
    <w:p>
      <w:pPr>
        <w:spacing w:before="40" w:after="80" w:line="276" w:lineRule="auto"/>
      </w:pPr>
      <w:r>
        <w:rPr>
          <w:color w:val="334155"/>
          <w:sz w:val="19"/>
        </w:rPr>
        <w:t>3.7.3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and Opportunities ................................................................................. 63</w:t>
      </w:r>
    </w:p>
    <w:p>
      <w:pPr>
        <w:spacing w:before="40" w:after="80" w:line="276" w:lineRule="auto"/>
      </w:pPr>
      <w:r>
        <w:rPr>
          <w:color w:val="334155"/>
          <w:sz w:val="19"/>
        </w:rPr>
        <w:t>3.7.4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Recommendations ................................................................................... 64</w:t>
      </w:r>
    </w:p>
    <w:p>
      <w:pPr>
        <w:spacing w:before="40" w:after="80" w:line="276" w:lineRule="auto"/>
      </w:pPr>
      <w:r>
        <w:rPr>
          <w:color w:val="334155"/>
          <w:sz w:val="19"/>
        </w:rPr>
        <w:t>4 Conclusion ................................................................................................................................................. 65</w:t>
      </w:r>
    </w:p>
    <w:p>
      <w:pPr>
        <w:spacing w:before="40" w:after="80" w:line="276" w:lineRule="auto"/>
      </w:pPr>
      <w:r>
        <w:rPr>
          <w:color w:val="334155"/>
          <w:sz w:val="19"/>
        </w:rPr>
        <w:t>Figures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1-1 Precinct Site Boundary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2-1 Hunter Water South Wallsend and West Lake Macquarie System (Hunter Water, 2024)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2-2 Existing Hunter Water Potable Water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2-3 Potable Water and Wastewater Areas of Investigation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2-4 Existing Hunter Water Wastewater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2-5 Locations of Existing Waste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2-6 Jemena Newcastle Services Map (Jemena, 2023)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2-7 AMPOL Fuel Pipeline (Geosciences Australia, 2026)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2-8 ACMA Radio/Telecommunications Towers (ACMA, 2026)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 Precinct Structure Plan (25/06/2026)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3-2 Eastern Precinct Proposed Potable 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3-3 Western Precinct Option 1 Proposed Potable 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3-4 Western Precinct Option 2 Proposed Potable 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3-5 Teralba Southgate Proposed Potable 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3-6 Proposed Potable Water Infrastructure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3-7 Eastern Precinct Proposed WastewaterServicing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3-8 North Western Precinct Proposed Wastewater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3-9 South Western Precinct Proposed Wastewater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3-10 Teralba Southgate Proposed Wastewater Servicing Strategy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3-11 Proposed Wastewater Servicing Strategy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3-12 Proposed Wastewater Infrastructure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3-13 Existing Electrical Infrastructure. Note that 11 kV and low voltage infrastructure are also present</w:t>
      </w:r>
    </w:p>
    <w:p>
      <w:pPr>
        <w:spacing w:before="40" w:after="80" w:line="276" w:lineRule="auto"/>
      </w:pPr>
      <w:r>
        <w:rPr>
          <w:color w:val="334155"/>
          <w:sz w:val="19"/>
        </w:rPr>
        <w:t>but are not shown on this map.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3-14 Surrounding Transmission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3-15 Proposed Infrastructure and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3-16 Transgrid’s Easement Requirements for 220 kV and Above</w:t>
      </w:r>
    </w:p>
    <w:p>
      <w:pPr>
        <w:spacing w:before="40" w:after="80" w:line="276" w:lineRule="auto"/>
      </w:pPr>
      <w:r>
        <w:rPr>
          <w:color w:val="334155"/>
          <w:sz w:val="19"/>
        </w:rPr>
        <w:t>Tables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2-1 Utility Providers Operating in the Precinct and Surrounding Area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2-2 Hunter Water's Grahamstown Water Treatment Plant Expected Growth and Spare Capacity based</w:t>
      </w:r>
    </w:p>
    <w:p>
      <w:pPr>
        <w:spacing w:before="40" w:after="80" w:line="276" w:lineRule="auto"/>
      </w:pPr>
      <w:r>
        <w:rPr>
          <w:color w:val="334155"/>
          <w:sz w:val="19"/>
        </w:rPr>
        <w:t>on 246 ML/d Treatment (normal raw water quality) (Hunter Water, 2024)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2-3 Hunter Water's Edgeworth Wastewater Treatment Works Expected Growth and Spare 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70,000 EP treatment capacity (Hunter Water, 2024)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2-4 Hunter Water's Toronto Wastewater Treatment Works Expected Growth and Spare 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42,000 EP treatment capacity (Hunter Water, 2025)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2-5 Electricity Analysis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2-6 Summary of Connection Levels and Associated Risk Ratings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2-7 Telecommunications, Internet and Gas Analysis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2-8 ACMA Radio/Telecommunications Towers (ACMA, 2026)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 Precinct Master Plan Proposed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 Hunter Water Potable Water Supply Design Demands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3-3 Precinct Master Plan Projected Potable Water Demand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3-4 Eastern Precinct Associated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3-5 Eastern Precinct Proposed Potable Water Flows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3-6 Western Precinct Associated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3-7 Western Precinct Proposed Potable Water Flows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3-8 Teralba Southgate Associated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3-9 Teralba Southgate Proposed Potable Water Flows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3-10 Precinct Master Plan Water Servicing SWOT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3-11 Hunter Water Wastewater Equivalent Tenements and Storm Allowance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3-12 Precinct Master Plan Projected Wastewater Demand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3-13 Eastern Precinct Associated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3-14 Eastern Precinct Proposed Wastewater Flows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3-15 Eastern Precinct Proposed Rising Main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3-16 Western Precinct Associated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3-17 Western Precinct Proposed Wastewater Flows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3-18 Western Precinct Proposed Rising Main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3-19 Teralba Southgate Associated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3-20 Teralba Southgate Proposed Wastewater Flows and Pipe Sizing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3-21 Precinct Master Plan Wastewater Servicing SWOT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3-22 Precinct and Teralba Southgate Expected Electricity Demand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3-23 Assumed demand by land use, based on AS/NZS 3000:2018.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3-24 Maximum Demand – Energy Demand Method for Non-Domestic Installations (AS/NZS</w:t>
      </w:r>
    </w:p>
    <w:p>
      <w:pPr>
        <w:spacing w:before="40" w:after="80" w:line="276" w:lineRule="auto"/>
      </w:pPr>
      <w:r>
        <w:rPr>
          <w:color w:val="334155"/>
          <w:sz w:val="19"/>
        </w:rPr>
        <w:t>3000:2018)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3-25 Precinct Electricity Network Upgrades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3-26 Precinct Master Plan Gas Servicing SWOT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3-27 Precinct Master Plan Telecommunications Servicing SWOT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3-28 Estimated Demand for Key Waste Streams Generated from Construction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3-29 Estimated Demand for Key Waste Streams from Ongoing Activities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11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Utilities Engineering Report - 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</w:r>
    </w:p>
    <w:p>
      <w:pPr>
        <w:spacing w:before="40" w:after="80" w:line="276" w:lineRule="auto"/>
      </w:pPr>
      <w:r>
        <w:rPr>
          <w:color w:val="334155"/>
          <w:sz w:val="19"/>
        </w:rPr>
        <w:t> Given the fluid nature of planning and utility services, the advice provided is only applicable at the time of</w:t>
      </w:r>
    </w:p>
    <w:p>
      <w:pPr>
        <w:spacing w:before="40" w:after="80" w:line="276" w:lineRule="auto"/>
      </w:pPr>
      <w:r>
        <w:rPr>
          <w:color w:val="334155"/>
          <w:sz w:val="19"/>
        </w:rPr>
        <w:t>preparing the report and must be revised over time.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general assumptions are noted, specific to this report:</w:t>
      </w:r>
    </w:p>
    <w:p>
      <w:pPr>
        <w:spacing w:before="40" w:after="80" w:line="276" w:lineRule="auto"/>
      </w:pPr>
      <w:r>
        <w:rPr>
          <w:color w:val="334155"/>
          <w:sz w:val="19"/>
        </w:rPr>
        <w:t> This assessment undertaken is high level and strategic in nature to identify key constraints, opportunities,</w:t>
      </w:r>
    </w:p>
    <w:p>
      <w:pPr>
        <w:spacing w:before="40" w:after="80" w:line="276" w:lineRule="auto"/>
      </w:pPr>
      <w:r>
        <w:rPr>
          <w:color w:val="334155"/>
          <w:sz w:val="19"/>
        </w:rPr>
        <w:t>and risks that have a material impact on the development potential of the Precinct. High level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assessments were undertaken however no detailed modelling was undertaken.</w:t>
      </w:r>
    </w:p>
    <w:p>
      <w:pPr>
        <w:spacing w:before="40" w:after="80" w:line="276" w:lineRule="auto"/>
      </w:pPr>
      <w:r>
        <w:rPr>
          <w:color w:val="334155"/>
          <w:sz w:val="19"/>
        </w:rPr>
        <w:t> Engineering design services beyond the high-level capacity assessment are excluded from this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 No intrusive or invasive site investigations have been undertaken for this report, any investigations are</w:t>
      </w:r>
    </w:p>
    <w:p>
      <w:pPr>
        <w:spacing w:before="40" w:after="80" w:line="276" w:lineRule="auto"/>
      </w:pPr>
      <w:r>
        <w:rPr>
          <w:color w:val="334155"/>
          <w:sz w:val="19"/>
        </w:rPr>
        <w:t>limited to a review of available desktop information only.</w:t>
      </w:r>
    </w:p>
    <w:p>
      <w:pPr>
        <w:spacing w:before="40" w:after="80" w:line="276" w:lineRule="auto"/>
      </w:pPr>
      <w:r>
        <w:rPr>
          <w:color w:val="334155"/>
          <w:sz w:val="19"/>
        </w:rPr>
        <w:t> The advice provided herein remains subject to authority confirmation.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Reliance on data and information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has been prepared for the benefit of the Client and no other party.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Post Mining Land Use – Deliverability of Pilot Projects – Due Diligence Report –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Complex, prepared by Aurecon in February 2026.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Preliminary statutory planning due diligence prepared by Patch Planning.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Insights obtained from internal workshops with DPHI, package leads and agencies.</w:t>
      </w:r>
    </w:p>
    <w:p>
      <w:pPr>
        <w:spacing w:before="40" w:after="80" w:line="276" w:lineRule="auto"/>
      </w:pPr>
      <w:r>
        <w:rPr>
          <w:color w:val="334155"/>
          <w:sz w:val="19"/>
        </w:rPr>
        <w:t>Water Discipline Reliance Documentation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Edgeworth Wastewater System Report, Hunter Water (2025)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Toronto Wastewater System Report, Hunter Water (2025)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South Wallsend and West Lake Macquarie Water System Report, Hunter Water (2024)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Independent Environmental Audit, West Wallsend Colliery (2022)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Hunter Water Asset Locations (GIS)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Wastewater Network, Hunter Water (infographic)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Water Network, Hunter Water (infographic)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Gravity Sewerage Code of Australia WSA 02—2014-3.1 Hunter Water Edition Version 2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Water Supply Code of Australia WSA 03—2011-3.1 Hunter Water Edition Version 2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 Discipline Reliance Documentation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Report Data for ZN00224 Argenton 132/11, Ausgrid - Rosetta Data Portal (2026)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Report Data for Newcastle 132 kV BSP, Transgrid - Rosetta Data Portal (2026)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AS/NZS 3000:2018 Electrical installations (2018)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Look Up and Live Tool, Before You Dig Australia (2026)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Easement Guidelines, Transgrid (2024)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Development Industry Briefing, Citipower &amp; Powercor (2024)</w:t>
      </w:r>
    </w:p>
    <w:p>
      <w:pPr>
        <w:spacing w:before="40" w:after="80" w:line="276" w:lineRule="auto"/>
      </w:pPr>
      <w:r>
        <w:rPr>
          <w:color w:val="334155"/>
          <w:sz w:val="19"/>
        </w:rPr>
        <w:t>Waste Discipline Reliance Documentation</w:t>
      </w:r>
    </w:p>
    <w:p>
      <w:pPr>
        <w:spacing w:before="40" w:after="80" w:line="276" w:lineRule="auto"/>
      </w:pPr>
      <w:r>
        <w:rPr>
          <w:color w:val="334155"/>
          <w:sz w:val="19"/>
        </w:rPr>
        <w:t>Documents informing waste demand estimates are referenced where they were applied (see section 3.7.1).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12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Utilities Engineering Report - 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Baseline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The baseline analysis outlines the existing utility networks within and surrounding the Precinct to support an</w:t>
      </w:r>
    </w:p>
    <w:p>
      <w:pPr>
        <w:spacing w:before="40" w:after="80" w:line="276" w:lineRule="auto"/>
      </w:pPr>
      <w:r>
        <w:rPr>
          <w:color w:val="334155"/>
          <w:sz w:val="19"/>
        </w:rPr>
        <w:t>understanding of how the proposed development can be effectively serviced. A desktop review of available</w:t>
      </w:r>
    </w:p>
    <w:p>
      <w:pPr>
        <w:spacing w:before="40" w:after="80" w:line="276" w:lineRule="auto"/>
      </w:pPr>
      <w:r>
        <w:rPr>
          <w:color w:val="334155"/>
          <w:sz w:val="19"/>
        </w:rPr>
        <w:t>data was undertaken to identify current network infrastructure and capacity. This assessment also informed</w:t>
      </w:r>
    </w:p>
    <w:p>
      <w:pPr>
        <w:spacing w:before="40" w:after="80" w:line="276" w:lineRule="auto"/>
      </w:pPr>
      <w:r>
        <w:rPr>
          <w:color w:val="334155"/>
          <w:sz w:val="19"/>
        </w:rPr>
        <w:t>the key servicing opportunities and constraints relevant to future planning.</w:t>
      </w:r>
    </w:p>
    <w:p>
      <w:pPr>
        <w:spacing w:before="40" w:after="80" w:line="276" w:lineRule="auto"/>
      </w:pPr>
      <w:r>
        <w:rPr>
          <w:color w:val="334155"/>
          <w:sz w:val="19"/>
        </w:rPr>
        <w:t>The investigated existing service providers in the area are outlined in Table 2-1.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2-1 Utility Providers Operating in the Precinct and Surrounding Area</w:t>
      </w:r>
    </w:p>
    <w:p>
      <w:pPr>
        <w:spacing w:before="40" w:after="80" w:line="276" w:lineRule="auto"/>
      </w:pPr>
      <w:r>
        <w:rPr>
          <w:color w:val="334155"/>
          <w:sz w:val="19"/>
        </w:rPr>
        <w:t>Service</w:t>
      </w:r>
    </w:p>
    <w:p>
      <w:pPr>
        <w:spacing w:before="40" w:after="80" w:line="276" w:lineRule="auto"/>
      </w:pPr>
      <w:r>
        <w:rPr>
          <w:color w:val="334155"/>
          <w:sz w:val="19"/>
        </w:rPr>
        <w:t>Service Provider</w:t>
      </w:r>
    </w:p>
    <w:p>
      <w:pPr>
        <w:spacing w:before="40" w:after="80" w:line="276" w:lineRule="auto"/>
      </w:pPr>
      <w:r>
        <w:rPr>
          <w:color w:val="334155"/>
          <w:sz w:val="19"/>
        </w:rPr>
        <w:t>Potable Water and Wastewater</w:t>
      </w:r>
    </w:p>
    <w:p>
      <w:pPr>
        <w:spacing w:before="40" w:after="80" w:line="276" w:lineRule="auto"/>
      </w:pPr>
      <w:r>
        <w:rPr>
          <w:color w:val="334155"/>
          <w:sz w:val="19"/>
        </w:rPr>
        <w:t>Hunter Water Corporation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</w:t>
      </w:r>
    </w:p>
    <w:p>
      <w:pPr>
        <w:spacing w:before="40" w:after="80" w:line="276" w:lineRule="auto"/>
      </w:pPr>
      <w:r>
        <w:rPr>
          <w:color w:val="334155"/>
          <w:sz w:val="19"/>
        </w:rPr>
        <w:t>Transgrid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</w:t>
      </w:r>
    </w:p>
    <w:p>
      <w:pPr>
        <w:spacing w:before="40" w:after="80" w:line="276" w:lineRule="auto"/>
      </w:pPr>
      <w:r>
        <w:rPr>
          <w:color w:val="334155"/>
          <w:sz w:val="19"/>
        </w:rPr>
        <w:t>Ausgrid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Telstra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Optus and/or Uecomm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Nextgen cable</w:t>
      </w:r>
    </w:p>
    <w:p>
      <w:pPr>
        <w:spacing w:before="40" w:after="80" w:line="276" w:lineRule="auto"/>
      </w:pPr>
      <w:r>
        <w:rPr>
          <w:color w:val="334155"/>
          <w:sz w:val="19"/>
        </w:rPr>
        <w:t>Telecommunications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TPG</w:t>
      </w:r>
    </w:p>
    <w:p>
      <w:pPr>
        <w:spacing w:before="40" w:after="80" w:line="276" w:lineRule="auto"/>
      </w:pPr>
      <w:r>
        <w:rPr>
          <w:color w:val="334155"/>
          <w:sz w:val="19"/>
        </w:rPr>
        <w:t>Gas</w:t>
      </w:r>
    </w:p>
    <w:p>
      <w:pPr>
        <w:spacing w:before="40" w:after="80" w:line="276" w:lineRule="auto"/>
      </w:pPr>
      <w:r>
        <w:rPr>
          <w:color w:val="334155"/>
          <w:sz w:val="19"/>
        </w:rPr>
        <w:t>Jemena Gas North</w:t>
      </w:r>
    </w:p>
    <w:p>
      <w:pPr>
        <w:spacing w:before="40" w:after="80" w:line="276" w:lineRule="auto"/>
      </w:pPr>
      <w:r>
        <w:rPr>
          <w:color w:val="334155"/>
          <w:sz w:val="19"/>
        </w:rPr>
        <w:t>Gas</w:t>
      </w:r>
    </w:p>
    <w:p>
      <w:pPr>
        <w:spacing w:before="40" w:after="80" w:line="276" w:lineRule="auto"/>
      </w:pPr>
      <w:r>
        <w:rPr>
          <w:color w:val="334155"/>
          <w:sz w:val="19"/>
        </w:rPr>
        <w:t>Ampol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Water and wastewater systems</w:t>
      </w:r>
    </w:p>
    <w:p>
      <w:pPr>
        <w:spacing w:before="40" w:after="80" w:line="276" w:lineRule="auto"/>
      </w:pPr>
      <w:r>
        <w:rPr>
          <w:color w:val="334155"/>
          <w:sz w:val="19"/>
        </w:rPr>
        <w:t>This section provides a strategic, desktop-based assessment of existing potable water and wastewater</w:t>
      </w:r>
    </w:p>
    <w:p>
      <w:pPr>
        <w:spacing w:before="40" w:after="80" w:line="276" w:lineRule="auto"/>
      </w:pPr>
      <w:r>
        <w:rPr>
          <w:color w:val="334155"/>
          <w:sz w:val="19"/>
        </w:rPr>
        <w:t>servicing conditions, constraints and opportunities within the study area. It also provides recommended</w:t>
      </w:r>
    </w:p>
    <w:p>
      <w:pPr>
        <w:spacing w:before="40" w:after="80" w:line="276" w:lineRule="auto"/>
      </w:pPr>
      <w:r>
        <w:rPr>
          <w:color w:val="334155"/>
          <w:sz w:val="19"/>
        </w:rPr>
        <w:t>actions for post-exhibition phases. The assessment considers the Hunter Water network, existing potable</w:t>
      </w:r>
    </w:p>
    <w:p>
      <w:pPr>
        <w:spacing w:before="40" w:after="80" w:line="276" w:lineRule="auto"/>
      </w:pPr>
      <w:r>
        <w:rPr>
          <w:color w:val="334155"/>
          <w:sz w:val="19"/>
        </w:rPr>
        <w:t>water and wastewater infrastructure, treatment capacity, potential connection points, transfer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capacity, recycled water opportunities and servicing requirements for the Main, Wakefield and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Southgate study areas. The section provides details of the following:</w:t>
      </w:r>
    </w:p>
    <w:p>
      <w:pPr>
        <w:spacing w:before="40" w:after="80" w:line="276" w:lineRule="auto"/>
      </w:pPr>
      <w:r>
        <w:rPr>
          <w:color w:val="334155"/>
          <w:sz w:val="19"/>
        </w:rPr>
        <w:t> The existing potable water and wastewater servicing conditions across the study area.</w:t>
      </w:r>
    </w:p>
    <w:p>
      <w:pPr>
        <w:spacing w:before="40" w:after="80" w:line="276" w:lineRule="auto"/>
      </w:pPr>
      <w:r>
        <w:rPr>
          <w:color w:val="334155"/>
          <w:sz w:val="19"/>
        </w:rPr>
        <w:t> Overview of opportunities to connect into existing potable water and wastewater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 Key constraints and risks associated with potable water and wastewater servicing.</w:t>
      </w:r>
    </w:p>
    <w:p>
      <w:pPr>
        <w:spacing w:before="40" w:after="80" w:line="276" w:lineRule="auto"/>
      </w:pPr>
      <w:r>
        <w:rPr>
          <w:color w:val="334155"/>
          <w:sz w:val="19"/>
        </w:rPr>
        <w:t> Recommended actions before and after exhibition to support future precinct planning and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2.1.1</w:t>
      </w:r>
    </w:p>
    <w:p>
      <w:pPr>
        <w:spacing w:before="40" w:after="80" w:line="276" w:lineRule="auto"/>
      </w:pPr>
      <w:r>
        <w:rPr>
          <w:color w:val="334155"/>
          <w:sz w:val="19"/>
        </w:rPr>
        <w:t>Potable water</w:t>
      </w:r>
    </w:p>
    <w:p>
      <w:pPr>
        <w:spacing w:before="40" w:after="80" w:line="276" w:lineRule="auto"/>
      </w:pPr>
      <w:r>
        <w:rPr>
          <w:color w:val="334155"/>
          <w:sz w:val="19"/>
        </w:rPr>
        <w:t>Current Conditions</w:t>
      </w:r>
    </w:p>
    <w:p>
      <w:pPr>
        <w:spacing w:before="40" w:after="80" w:line="276" w:lineRule="auto"/>
      </w:pPr>
      <w:r>
        <w:rPr>
          <w:color w:val="334155"/>
          <w:sz w:val="19"/>
        </w:rPr>
        <w:t>The Macquarie Coal Complex Precinct sits within Hunter Water’s water supply network and services all</w:t>
      </w:r>
    </w:p>
    <w:p>
      <w:pPr>
        <w:spacing w:before="40" w:after="80" w:line="276" w:lineRule="auto"/>
      </w:pPr>
      <w:r>
        <w:rPr>
          <w:color w:val="334155"/>
          <w:sz w:val="19"/>
        </w:rPr>
        <w:t>current potable water pipelines within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sits within Hunter Water’s South Wallsend and West Lake Macquarie System (Figure 2-1)</w:t>
      </w:r>
    </w:p>
    <w:p>
      <w:pPr>
        <w:spacing w:before="40" w:after="80" w:line="276" w:lineRule="auto"/>
      </w:pPr>
      <w:r>
        <w:rPr>
          <w:color w:val="334155"/>
          <w:sz w:val="19"/>
        </w:rPr>
        <w:t>which receives flows from Grahamstown Water Treatment Plant. Grahamstown Water Treatment Plant can</w:t>
      </w:r>
    </w:p>
    <w:p>
      <w:pPr>
        <w:spacing w:before="40" w:after="80" w:line="276" w:lineRule="auto"/>
      </w:pPr>
      <w:r>
        <w:rPr>
          <w:color w:val="334155"/>
          <w:sz w:val="19"/>
        </w:rPr>
        <w:t>currently treat 246 ML/d of normal quality raw water; it is expected to have spare capacity beyond 2034. The</w:t>
      </w:r>
    </w:p>
    <w:p>
      <w:pPr>
        <w:spacing w:before="40" w:after="80" w:line="276" w:lineRule="auto"/>
      </w:pPr>
      <w:r>
        <w:rPr>
          <w:color w:val="334155"/>
          <w:sz w:val="19"/>
        </w:rPr>
        <w:t>expected future spare capacity at the Grahamstown WTP is highlighted in Table 2-2.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Utilities Report Page 17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Utilities Engineering Report - 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9</w:t>
      </w:r>
    </w:p>
    <w:p>
      <w:pPr>
        <w:spacing w:before="40" w:after="80" w:line="276" w:lineRule="auto"/>
      </w:pPr>
      <w:r>
        <w:rPr>
          <w:color w:val="334155"/>
          <w:sz w:val="19"/>
        </w:rPr>
        <w:t>Wakefield Study Area</w:t>
      </w:r>
    </w:p>
    <w:p>
      <w:pPr>
        <w:spacing w:before="40" w:after="80" w:line="276" w:lineRule="auto"/>
      </w:pPr>
      <w:r>
        <w:rPr>
          <w:color w:val="334155"/>
          <w:sz w:val="19"/>
        </w:rPr>
        <w:t>The Wakefield site has no connection to the Hunter Water network, nor does it have any Hunter Water</w:t>
      </w:r>
    </w:p>
    <w:p>
      <w:pPr>
        <w:spacing w:before="40" w:after="80" w:line="276" w:lineRule="auto"/>
      </w:pPr>
      <w:r>
        <w:rPr>
          <w:color w:val="334155"/>
          <w:sz w:val="19"/>
        </w:rPr>
        <w:t>assets near the site. There are no other known sources of potable water in this area, and it is known that the</w:t>
      </w:r>
    </w:p>
    <w:p>
      <w:pPr>
        <w:spacing w:before="40" w:after="80" w:line="276" w:lineRule="auto"/>
      </w:pPr>
      <w:r>
        <w:rPr>
          <w:color w:val="334155"/>
          <w:sz w:val="19"/>
        </w:rPr>
        <w:t>nearby residential properties are off grid for their water supply.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projected spare capacity at Grahamstown Water Treatment Plant through to 2034 presents an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for the Precinct to leverage some of this spare capacity to service the proposed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benefits from having existing infrastructure to the north, Killingworth, Barnsley and Edgeworth,</w:t>
      </w:r>
    </w:p>
    <w:p>
      <w:pPr>
        <w:spacing w:before="40" w:after="80" w:line="276" w:lineRule="auto"/>
      </w:pPr>
      <w:r>
        <w:rPr>
          <w:color w:val="334155"/>
          <w:sz w:val="19"/>
        </w:rPr>
        <w:t>and to the east, Boolaroo and Argenton. This provides an opportunity to tap into these networks to reduce</w:t>
      </w:r>
    </w:p>
    <w:p>
      <w:pPr>
        <w:spacing w:before="40" w:after="80" w:line="276" w:lineRule="auto"/>
      </w:pPr>
      <w:r>
        <w:rPr>
          <w:color w:val="334155"/>
          <w:sz w:val="19"/>
        </w:rPr>
        <w:t>the need for significant infrastructure investment, this is dependent on the spare capacity within these</w:t>
      </w:r>
    </w:p>
    <w:p>
      <w:pPr>
        <w:spacing w:before="40" w:after="80" w:line="276" w:lineRule="auto"/>
      </w:pPr>
      <w:r>
        <w:rPr>
          <w:color w:val="334155"/>
          <w:sz w:val="19"/>
        </w:rPr>
        <w:t>networks which is unknown at this stage. The existing pipeline crossings from Boolaroo, DN315 and DN600,</w:t>
      </w:r>
    </w:p>
    <w:p>
      <w:pPr>
        <w:spacing w:before="40" w:after="80" w:line="276" w:lineRule="auto"/>
      </w:pPr>
      <w:r>
        <w:rPr>
          <w:color w:val="334155"/>
          <w:sz w:val="19"/>
        </w:rPr>
        <w:t>from which the DN150 through the Precinct branches off from, presents a potential opportunity to connect</w:t>
      </w:r>
    </w:p>
    <w:p>
      <w:pPr>
        <w:spacing w:before="40" w:after="80" w:line="276" w:lineRule="auto"/>
      </w:pPr>
      <w:r>
        <w:rPr>
          <w:color w:val="334155"/>
          <w:sz w:val="19"/>
        </w:rPr>
        <w:t>into one of the larger pipes to utilise the existing crossings of Cockle Creek.</w:t>
      </w:r>
    </w:p>
    <w:p>
      <w:pPr>
        <w:spacing w:before="40" w:after="80" w:line="276" w:lineRule="auto"/>
      </w:pPr>
      <w:r>
        <w:rPr>
          <w:color w:val="334155"/>
          <w:sz w:val="19"/>
        </w:rPr>
        <w:t>The Teralba Southgate study area is well positioned for future potable water growth needs, the site has an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connecting into the Hunter Water network and is located in close proximity to larger pipelines if</w:t>
      </w:r>
    </w:p>
    <w:p>
      <w:pPr>
        <w:spacing w:before="40" w:after="80" w:line="276" w:lineRule="auto"/>
      </w:pPr>
      <w:r>
        <w:rPr>
          <w:color w:val="334155"/>
          <w:sz w:val="19"/>
        </w:rPr>
        <w:t>larger volumes of water are required.</w:t>
      </w:r>
    </w:p>
    <w:p>
      <w:pPr>
        <w:spacing w:before="40" w:after="80" w:line="276" w:lineRule="auto"/>
      </w:pPr>
      <w:r>
        <w:rPr>
          <w:color w:val="334155"/>
          <w:sz w:val="19"/>
        </w:rPr>
        <w:t>There is an opportunity to reduce the reliance on the potable water network by utilising nearby raw or</w:t>
      </w:r>
    </w:p>
    <w:p>
      <w:pPr>
        <w:spacing w:before="40" w:after="80" w:line="276" w:lineRule="auto"/>
      </w:pPr>
      <w:r>
        <w:rPr>
          <w:color w:val="334155"/>
          <w:sz w:val="19"/>
        </w:rPr>
        <w:t>recycled water sources to supplement potable water supply where land uses do not require potable quality</w:t>
      </w:r>
    </w:p>
    <w:p>
      <w:pPr>
        <w:spacing w:before="40" w:after="80" w:line="276" w:lineRule="auto"/>
      </w:pPr>
      <w:r>
        <w:rPr>
          <w:color w:val="334155"/>
          <w:sz w:val="19"/>
        </w:rPr>
        <w:t>water. Recycled water from Edgeworth Wastewater Treatment Works presents a potential supply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opportunity, however, this should be further investigated to understand water quality and volume. Waratah</w:t>
      </w:r>
    </w:p>
    <w:p>
      <w:pPr>
        <w:spacing w:before="40" w:after="80" w:line="276" w:lineRule="auto"/>
      </w:pPr>
      <w:r>
        <w:rPr>
          <w:color w:val="334155"/>
          <w:sz w:val="19"/>
        </w:rPr>
        <w:t>Golf Course in Argenton currently uses effluent flow from the plant to irrigate their land. The large volumes of</w:t>
      </w:r>
    </w:p>
    <w:p>
      <w:pPr>
        <w:spacing w:before="40" w:after="80" w:line="276" w:lineRule="auto"/>
      </w:pPr>
      <w:r>
        <w:rPr>
          <w:color w:val="334155"/>
          <w:sz w:val="19"/>
        </w:rPr>
        <w:t>stored water onsite also present an opportunity to reduce potable water requirements, again the quality of</w:t>
      </w:r>
    </w:p>
    <w:p>
      <w:pPr>
        <w:spacing w:before="40" w:after="80" w:line="276" w:lineRule="auto"/>
      </w:pPr>
      <w:r>
        <w:rPr>
          <w:color w:val="334155"/>
          <w:sz w:val="19"/>
        </w:rPr>
        <w:t>water will need to be further investigated to determine if this option is feasible. Both of these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are dependent on the proposed land uses for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and Risks</w:t>
      </w:r>
    </w:p>
    <w:p>
      <w:pPr>
        <w:spacing w:before="40" w:after="80" w:line="276" w:lineRule="auto"/>
      </w:pPr>
      <w:r>
        <w:rPr>
          <w:color w:val="334155"/>
          <w:sz w:val="19"/>
        </w:rPr>
        <w:t>A large risk to the potable water servicing of the Precinct is the unknown capacity within the Hunter Water</w:t>
      </w:r>
    </w:p>
    <w:p>
      <w:pPr>
        <w:spacing w:before="40" w:after="80" w:line="276" w:lineRule="auto"/>
      </w:pPr>
      <w:r>
        <w:rPr>
          <w:color w:val="334155"/>
          <w:sz w:val="19"/>
        </w:rPr>
        <w:t>potable water transfer networks. At this stage, assumptions have been made as to feasible connection</w:t>
      </w:r>
    </w:p>
    <w:p>
      <w:pPr>
        <w:spacing w:before="40" w:after="80" w:line="276" w:lineRule="auto"/>
      </w:pPr>
      <w:r>
        <w:rPr>
          <w:color w:val="334155"/>
          <w:sz w:val="19"/>
        </w:rPr>
        <w:t>points, however, these assumptions are susceptible to change once greater engagement with Hunter Water</w:t>
      </w:r>
    </w:p>
    <w:p>
      <w:pPr>
        <w:spacing w:before="40" w:after="80" w:line="276" w:lineRule="auto"/>
      </w:pPr>
      <w:r>
        <w:rPr>
          <w:color w:val="334155"/>
          <w:sz w:val="19"/>
        </w:rPr>
        <w:t>is undertaken to better understand the potable water network in the surrounding area.</w:t>
      </w:r>
    </w:p>
    <w:p>
      <w:pPr>
        <w:spacing w:before="40" w:after="80" w:line="276" w:lineRule="auto"/>
      </w:pPr>
      <w:r>
        <w:rPr>
          <w:color w:val="334155"/>
          <w:sz w:val="19"/>
        </w:rPr>
        <w:t>There are large areas of the Precinct that are not currently serviced by Hunter Water, nor are located near</w:t>
      </w:r>
    </w:p>
    <w:p>
      <w:pPr>
        <w:spacing w:before="40" w:after="80" w:line="276" w:lineRule="auto"/>
      </w:pPr>
      <w:r>
        <w:rPr>
          <w:color w:val="334155"/>
          <w:sz w:val="19"/>
        </w:rPr>
        <w:t>an existing network. These areas include Wakefield study area and the southern section of the main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 The barriers to connect these areas into the network will be greater and may restrict or delay their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potential.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Creek, which surrounds much of the Precinct, produces a large geographical constraint as new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is likely required to cross the creek to bridge between the existing networks and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Any potential creek crossings, whist feasible, present a higher cost for infrastructure construction.</w:t>
      </w:r>
    </w:p>
    <w:p>
      <w:pPr>
        <w:spacing w:before="40" w:after="80" w:line="276" w:lineRule="auto"/>
      </w:pPr>
      <w:r>
        <w:rPr>
          <w:color w:val="334155"/>
          <w:sz w:val="19"/>
        </w:rPr>
        <w:t>The existing pipelines within the Precinct are small and unlikely to have spare capacity; it is assumed that</w:t>
      </w:r>
    </w:p>
    <w:p>
      <w:pPr>
        <w:spacing w:before="40" w:after="80" w:line="276" w:lineRule="auto"/>
      </w:pPr>
      <w:r>
        <w:rPr>
          <w:color w:val="334155"/>
          <w:sz w:val="19"/>
        </w:rPr>
        <w:t>these will not be able to support significant development within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Recommendations</w:t>
      </w:r>
    </w:p>
    <w:p>
      <w:pPr>
        <w:spacing w:before="40" w:after="80" w:line="276" w:lineRule="auto"/>
      </w:pPr>
      <w:r>
        <w:rPr>
          <w:color w:val="334155"/>
          <w:sz w:val="19"/>
        </w:rPr>
        <w:t> An application to Hunter Water has been made for the Precinct and any amendments to the strategy will</w:t>
      </w:r>
    </w:p>
    <w:p>
      <w:pPr>
        <w:spacing w:before="40" w:after="80" w:line="276" w:lineRule="auto"/>
      </w:pPr>
      <w:r>
        <w:rPr>
          <w:color w:val="334155"/>
          <w:sz w:val="19"/>
        </w:rPr>
        <w:t>be captured prior to finalisation. The below have been flagged with Hunter Water,</w:t>
      </w:r>
    </w:p>
    <w:p>
      <w:pPr>
        <w:spacing w:before="40" w:after="80" w:line="276" w:lineRule="auto"/>
      </w:pPr>
      <w:r>
        <w:rPr>
          <w:color w:val="334155"/>
          <w:sz w:val="19"/>
        </w:rPr>
        <w:t>− Investigate tapping into Cockle Creek crossing at the end of Creek Reserve Road where the DN600 &amp;</w:t>
      </w:r>
    </w:p>
    <w:p>
      <w:pPr>
        <w:spacing w:before="40" w:after="80" w:line="276" w:lineRule="auto"/>
      </w:pPr>
      <w:r>
        <w:rPr>
          <w:color w:val="334155"/>
          <w:sz w:val="19"/>
        </w:rPr>
        <w:t>DN315 cross</w:t>
      </w:r>
    </w:p>
    <w:p>
      <w:pPr>
        <w:spacing w:before="40" w:after="80" w:line="276" w:lineRule="auto"/>
      </w:pPr>
      <w:r>
        <w:rPr>
          <w:color w:val="334155"/>
          <w:sz w:val="19"/>
        </w:rPr>
        <w:t>− Understand spare capacity within the transfer network in the area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3. Geotechnical &amp; Subsidence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Definitions and abbreviations 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 Executive summary .....................................................................................................................................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Key geotechnical constraints 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 sub-precincts and Teralba Southgate 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constructability 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Data gaps and further investigations 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2 Introduction ..................................................................................................................................................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..............................................................................................................................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2.2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of this report ...............................................................................................................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2.3</w:t>
      </w:r>
    </w:p>
    <w:p>
      <w:pPr>
        <w:spacing w:before="40" w:after="80" w:line="276" w:lineRule="auto"/>
      </w:pPr>
      <w:r>
        <w:rPr>
          <w:color w:val="334155"/>
          <w:sz w:val="19"/>
        </w:rPr>
        <w:t>Assumptions and limitations ..................................................................................................... 6</w:t>
      </w:r>
    </w:p>
    <w:p>
      <w:pPr>
        <w:spacing w:before="40" w:after="80" w:line="276" w:lineRule="auto"/>
      </w:pPr>
      <w:r>
        <w:rPr>
          <w:color w:val="334155"/>
          <w:sz w:val="19"/>
        </w:rPr>
        <w:t>3 Desktop review ............................................................................................................................................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3.1</w:t>
      </w:r>
    </w:p>
    <w:p>
      <w:pPr>
        <w:spacing w:before="40" w:after="80" w:line="276" w:lineRule="auto"/>
      </w:pPr>
      <w:r>
        <w:rPr>
          <w:color w:val="334155"/>
          <w:sz w:val="19"/>
        </w:rPr>
        <w:t>Site description and topography ...............................................................................................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3.2</w:t>
      </w:r>
    </w:p>
    <w:p>
      <w:pPr>
        <w:spacing w:before="40" w:after="80" w:line="276" w:lineRule="auto"/>
      </w:pPr>
      <w:r>
        <w:rPr>
          <w:color w:val="334155"/>
          <w:sz w:val="19"/>
        </w:rPr>
        <w:t>Historical land use ..................................................................................................................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3.2.1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terrain ......................................................................................................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3.2.2</w:t>
      </w:r>
    </w:p>
    <w:p>
      <w:pPr>
        <w:spacing w:before="40" w:after="80" w:line="276" w:lineRule="auto"/>
      </w:pPr>
      <w:r>
        <w:rPr>
          <w:color w:val="334155"/>
          <w:sz w:val="19"/>
        </w:rPr>
        <w:t>TSF landform ........................................................................................................... 15</w:t>
      </w:r>
    </w:p>
    <w:p>
      <w:pPr>
        <w:spacing w:before="40" w:after="80" w:line="276" w:lineRule="auto"/>
      </w:pPr>
      <w:r>
        <w:rPr>
          <w:color w:val="334155"/>
          <w:sz w:val="19"/>
        </w:rPr>
        <w:t>3.3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geology and geomorphology ................................................................................... 15</w:t>
      </w:r>
    </w:p>
    <w:p>
      <w:pPr>
        <w:spacing w:before="40" w:after="80" w:line="276" w:lineRule="auto"/>
      </w:pPr>
      <w:r>
        <w:rPr>
          <w:color w:val="334155"/>
          <w:sz w:val="19"/>
        </w:rPr>
        <w:t>3.4</w:t>
      </w:r>
    </w:p>
    <w:p>
      <w:pPr>
        <w:spacing w:before="40" w:after="80" w:line="276" w:lineRule="auto"/>
      </w:pPr>
      <w:r>
        <w:rPr>
          <w:color w:val="334155"/>
          <w:sz w:val="19"/>
        </w:rPr>
        <w:t>Depth of regolith .....................................................................................................................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3.5</w:t>
      </w:r>
    </w:p>
    <w:p>
      <w:pPr>
        <w:spacing w:before="40" w:after="80" w:line="276" w:lineRule="auto"/>
      </w:pPr>
      <w:r>
        <w:rPr>
          <w:color w:val="334155"/>
          <w:sz w:val="19"/>
        </w:rPr>
        <w:t>Seismicity ...............................................................................................................................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3.6</w:t>
      </w:r>
    </w:p>
    <w:p>
      <w:pPr>
        <w:spacing w:before="40" w:after="80" w:line="276" w:lineRule="auto"/>
      </w:pPr>
      <w:r>
        <w:rPr>
          <w:color w:val="334155"/>
          <w:sz w:val="19"/>
        </w:rPr>
        <w:t>Slope stability geo zones ........................................................................................................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3.7</w:t>
      </w:r>
    </w:p>
    <w:p>
      <w:pPr>
        <w:spacing w:before="40" w:after="80" w:line="276" w:lineRule="auto"/>
      </w:pPr>
      <w:r>
        <w:rPr>
          <w:color w:val="334155"/>
          <w:sz w:val="19"/>
        </w:rPr>
        <w:t>Site visit observations .............................................................................................................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3.7.1</w:t>
      </w:r>
    </w:p>
    <w:p>
      <w:pPr>
        <w:spacing w:before="40" w:after="80" w:line="276" w:lineRule="auto"/>
      </w:pPr>
      <w:r>
        <w:rPr>
          <w:color w:val="334155"/>
          <w:sz w:val="19"/>
        </w:rPr>
        <w:t>Rail loop ...................................................................................................................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3.7.2</w:t>
      </w:r>
    </w:p>
    <w:p>
      <w:pPr>
        <w:spacing w:before="40" w:after="80" w:line="276" w:lineRule="auto"/>
      </w:pPr>
      <w:r>
        <w:rPr>
          <w:color w:val="334155"/>
          <w:sz w:val="19"/>
        </w:rPr>
        <w:t>Tailing Storage facility 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3.7.3</w:t>
      </w:r>
    </w:p>
    <w:p>
      <w:pPr>
        <w:spacing w:before="40" w:after="80" w:line="276" w:lineRule="auto"/>
      </w:pPr>
      <w:r>
        <w:rPr>
          <w:color w:val="334155"/>
          <w:sz w:val="19"/>
        </w:rPr>
        <w:t>Open cut lake site 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3.8</w:t>
      </w:r>
    </w:p>
    <w:p>
      <w:pPr>
        <w:spacing w:before="40" w:after="80" w:line="276" w:lineRule="auto"/>
      </w:pPr>
      <w:r>
        <w:rPr>
          <w:color w:val="334155"/>
          <w:sz w:val="19"/>
        </w:rPr>
        <w:t>Soil landscapes ......................................................................................................................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3.9</w:t>
      </w:r>
    </w:p>
    <w:p>
      <w:pPr>
        <w:spacing w:before="40" w:after="80" w:line="276" w:lineRule="auto"/>
      </w:pPr>
      <w:r>
        <w:rPr>
          <w:color w:val="334155"/>
          <w:sz w:val="19"/>
        </w:rPr>
        <w:t>Acid Sufalte Soils ....................................................................................................................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3.10</w:t>
      </w:r>
    </w:p>
    <w:p>
      <w:pPr>
        <w:spacing w:before="40" w:after="80" w:line="276" w:lineRule="auto"/>
      </w:pPr>
      <w:r>
        <w:rPr>
          <w:color w:val="334155"/>
          <w:sz w:val="19"/>
        </w:rPr>
        <w:t>Salinity .................................................................................................................................... 29</w:t>
      </w:r>
    </w:p>
    <w:p>
      <w:pPr>
        <w:spacing w:before="40" w:after="80" w:line="276" w:lineRule="auto"/>
      </w:pPr>
      <w:r>
        <w:rPr>
          <w:color w:val="334155"/>
          <w:sz w:val="19"/>
        </w:rPr>
        <w:t>3.11</w:t>
      </w:r>
    </w:p>
    <w:p>
      <w:pPr>
        <w:spacing w:before="40" w:after="80" w:line="276" w:lineRule="auto"/>
      </w:pPr>
      <w:r>
        <w:rPr>
          <w:color w:val="334155"/>
          <w:sz w:val="19"/>
        </w:rPr>
        <w:t>Groundwater ...........................................................................................................................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3.12</w:t>
      </w:r>
    </w:p>
    <w:p>
      <w:pPr>
        <w:spacing w:before="40" w:after="80" w:line="276" w:lineRule="auto"/>
      </w:pPr>
      <w:r>
        <w:rPr>
          <w:color w:val="334155"/>
          <w:sz w:val="19"/>
        </w:rPr>
        <w:t>Mine subsidence ..................................................................................................................... 32</w:t>
      </w:r>
    </w:p>
    <w:p>
      <w:pPr>
        <w:spacing w:before="40" w:after="80" w:line="276" w:lineRule="auto"/>
      </w:pPr>
      <w:r>
        <w:rPr>
          <w:color w:val="334155"/>
          <w:sz w:val="19"/>
        </w:rPr>
        <w:t>3.13</w:t>
      </w:r>
    </w:p>
    <w:p>
      <w:pPr>
        <w:spacing w:before="40" w:after="80" w:line="276" w:lineRule="auto"/>
      </w:pPr>
      <w:r>
        <w:rPr>
          <w:color w:val="334155"/>
          <w:sz w:val="19"/>
        </w:rPr>
        <w:t>Available geotechnical information ......................................................................................... 36</w:t>
      </w:r>
    </w:p>
    <w:p>
      <w:pPr>
        <w:spacing w:before="40" w:after="80" w:line="276" w:lineRule="auto"/>
      </w:pPr>
      <w:r>
        <w:rPr>
          <w:color w:val="334155"/>
          <w:sz w:val="19"/>
        </w:rPr>
        <w:t>3.13.1</w:t>
      </w:r>
    </w:p>
    <w:p>
      <w:pPr>
        <w:spacing w:before="40" w:after="80" w:line="276" w:lineRule="auto"/>
      </w:pPr>
      <w:r>
        <w:rPr>
          <w:color w:val="334155"/>
          <w:sz w:val="19"/>
        </w:rPr>
        <w:t>New South Wales Government ............................................................................... 36</w:t>
      </w:r>
    </w:p>
    <w:p>
      <w:pPr>
        <w:spacing w:before="40" w:after="80" w:line="276" w:lineRule="auto"/>
      </w:pPr>
      <w:r>
        <w:rPr>
          <w:color w:val="334155"/>
          <w:sz w:val="19"/>
        </w:rPr>
        <w:t>3.13.2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geotechnical investigations ........................................................................ 36</w:t>
      </w:r>
    </w:p>
    <w:p>
      <w:pPr>
        <w:spacing w:before="40" w:after="80" w:line="276" w:lineRule="auto"/>
      </w:pPr>
      <w:r>
        <w:rPr>
          <w:color w:val="334155"/>
          <w:sz w:val="19"/>
        </w:rPr>
        <w:t>4 Structure Plan preliminary ground models ............................................................................................ 42</w:t>
      </w:r>
    </w:p>
    <w:p>
      <w:pPr>
        <w:spacing w:before="40" w:after="80" w:line="276" w:lineRule="auto"/>
      </w:pPr>
      <w:r>
        <w:rPr>
          <w:color w:val="334155"/>
          <w:sz w:val="19"/>
        </w:rPr>
        <w:t>5 Geotechnical constraints assessment ....................................................................................................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5.1</w:t>
      </w:r>
    </w:p>
    <w:p>
      <w:pPr>
        <w:spacing w:before="40" w:after="80" w:line="276" w:lineRule="auto"/>
      </w:pPr>
      <w:r>
        <w:rPr>
          <w:color w:val="334155"/>
          <w:sz w:val="19"/>
        </w:rPr>
        <w:t>Key geotechnical criteria ........................................................................................................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5.2</w:t>
      </w:r>
    </w:p>
    <w:p>
      <w:pPr>
        <w:spacing w:before="40" w:after="80" w:line="276" w:lineRule="auto"/>
      </w:pPr>
      <w:r>
        <w:rPr>
          <w:color w:val="334155"/>
          <w:sz w:val="19"/>
        </w:rPr>
        <w:t>Data confidence ......................................................................................................................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5.3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 ........................................................................................................................... 47</w:t>
      </w:r>
    </w:p>
    <w:p>
      <w:pPr>
        <w:spacing w:before="40" w:after="80" w:line="276" w:lineRule="auto"/>
      </w:pPr>
      <w:r>
        <w:rPr>
          <w:color w:val="334155"/>
          <w:sz w:val="19"/>
        </w:rPr>
        <w:t>5.3.1</w:t>
      </w:r>
    </w:p>
    <w:p>
      <w:pPr>
        <w:spacing w:before="40" w:after="80" w:line="276" w:lineRule="auto"/>
      </w:pPr>
      <w:r>
        <w:rPr>
          <w:color w:val="334155"/>
          <w:sz w:val="19"/>
        </w:rPr>
        <w:t>Slope stability criterion.............................................................................................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5.3.2</w:t>
      </w:r>
    </w:p>
    <w:p>
      <w:pPr>
        <w:spacing w:before="40" w:after="80" w:line="276" w:lineRule="auto"/>
      </w:pPr>
      <w:r>
        <w:rPr>
          <w:color w:val="334155"/>
          <w:sz w:val="19"/>
        </w:rPr>
        <w:t>Slope stability criterion (geo zones) ........................................................................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5.3.3</w:t>
      </w:r>
    </w:p>
    <w:p>
      <w:pPr>
        <w:spacing w:before="40" w:after="80" w:line="276" w:lineRule="auto"/>
      </w:pPr>
      <w:r>
        <w:rPr>
          <w:color w:val="334155"/>
          <w:sz w:val="19"/>
        </w:rPr>
        <w:t>Geology criterion .....................................................................................................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5.3.4</w:t>
      </w:r>
    </w:p>
    <w:p>
      <w:pPr>
        <w:spacing w:before="40" w:after="80" w:line="276" w:lineRule="auto"/>
      </w:pPr>
      <w:r>
        <w:rPr>
          <w:color w:val="334155"/>
          <w:sz w:val="19"/>
        </w:rPr>
        <w:t>Depth of regolith criterion ........................................................................................ 51</w:t>
      </w:r>
    </w:p>
    <w:p>
      <w:pPr>
        <w:spacing w:before="40" w:after="80" w:line="276" w:lineRule="auto"/>
      </w:pPr>
      <w:r>
        <w:rPr>
          <w:color w:val="334155"/>
          <w:sz w:val="19"/>
        </w:rPr>
        <w:t>5.3.5</w:t>
      </w:r>
    </w:p>
    <w:p>
      <w:pPr>
        <w:spacing w:before="40" w:after="80" w:line="276" w:lineRule="auto"/>
      </w:pPr>
      <w:r>
        <w:rPr>
          <w:color w:val="334155"/>
          <w:sz w:val="19"/>
        </w:rPr>
        <w:t>Soil landscapes criterion ......................................................................................... 52</w:t>
      </w:r>
    </w:p>
    <w:p>
      <w:pPr>
        <w:spacing w:before="40" w:after="80" w:line="276" w:lineRule="auto"/>
      </w:pPr>
      <w:r>
        <w:rPr>
          <w:color w:val="334155"/>
          <w:sz w:val="19"/>
        </w:rPr>
        <w:t>5.3.6</w:t>
      </w:r>
    </w:p>
    <w:p>
      <w:pPr>
        <w:spacing w:before="40" w:after="80" w:line="276" w:lineRule="auto"/>
      </w:pPr>
      <w:r>
        <w:rPr>
          <w:color w:val="334155"/>
          <w:sz w:val="19"/>
        </w:rPr>
        <w:t>ASS criterion ............................................................................................................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5.3.7</w:t>
      </w:r>
    </w:p>
    <w:p>
      <w:pPr>
        <w:spacing w:before="40" w:after="80" w:line="276" w:lineRule="auto"/>
      </w:pPr>
      <w:r>
        <w:rPr>
          <w:color w:val="334155"/>
          <w:sz w:val="19"/>
        </w:rPr>
        <w:t>Salinity criterion .......................................................................................................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5.3.8</w:t>
      </w:r>
    </w:p>
    <w:p>
      <w:pPr>
        <w:spacing w:before="40" w:after="80" w:line="276" w:lineRule="auto"/>
      </w:pPr>
      <w:r>
        <w:rPr>
          <w:color w:val="334155"/>
          <w:sz w:val="19"/>
        </w:rPr>
        <w:t>Mine subsidence criterion ........................................................................................ 56</w:t>
      </w:r>
    </w:p>
    <w:p>
      <w:pPr>
        <w:spacing w:before="40" w:after="80" w:line="276" w:lineRule="auto"/>
      </w:pPr>
      <w:r>
        <w:rPr>
          <w:color w:val="334155"/>
          <w:sz w:val="19"/>
        </w:rPr>
        <w:t>5.4</w:t>
      </w:r>
    </w:p>
    <w:p>
      <w:pPr>
        <w:spacing w:before="40" w:after="80" w:line="276" w:lineRule="auto"/>
      </w:pPr>
      <w:r>
        <w:rPr>
          <w:color w:val="334155"/>
          <w:sz w:val="19"/>
        </w:rPr>
        <w:t>Summary of near surface geotechnical risk ranking per sub-precinct 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5.5</w:t>
      </w:r>
    </w:p>
    <w:p>
      <w:pPr>
        <w:spacing w:before="40" w:after="80" w:line="276" w:lineRule="auto"/>
      </w:pPr>
      <w:r>
        <w:rPr>
          <w:color w:val="334155"/>
          <w:sz w:val="19"/>
        </w:rPr>
        <w:t>TSF area risk ranking ............................................................................................................. 59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6 Land use scenario ..................................................................................................................................... 61</w:t>
      </w:r>
    </w:p>
    <w:p>
      <w:pPr>
        <w:spacing w:before="40" w:after="80" w:line="276" w:lineRule="auto"/>
      </w:pPr>
      <w:r>
        <w:rPr>
          <w:color w:val="334155"/>
          <w:sz w:val="19"/>
        </w:rPr>
        <w:t>6.1</w:t>
      </w:r>
    </w:p>
    <w:p>
      <w:pPr>
        <w:spacing w:before="40" w:after="80" w:line="276" w:lineRule="auto"/>
      </w:pPr>
      <w:r>
        <w:rPr>
          <w:color w:val="334155"/>
          <w:sz w:val="19"/>
        </w:rPr>
        <w:t>Key scenario findings ............................................................................................................. 61</w:t>
      </w:r>
    </w:p>
    <w:p>
      <w:pPr>
        <w:spacing w:before="40" w:after="80" w:line="276" w:lineRule="auto"/>
      </w:pPr>
      <w:r>
        <w:rPr>
          <w:color w:val="334155"/>
          <w:sz w:val="19"/>
        </w:rPr>
        <w:t>7 Structure plan assessment ...................................................................................................................... 62</w:t>
      </w:r>
    </w:p>
    <w:p>
      <w:pPr>
        <w:spacing w:before="40" w:after="80" w:line="276" w:lineRule="auto"/>
      </w:pPr>
      <w:r>
        <w:rPr>
          <w:color w:val="334155"/>
          <w:sz w:val="19"/>
        </w:rPr>
        <w:t>7.1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 ................................................................................................................................ 62</w:t>
      </w:r>
    </w:p>
    <w:p>
      <w:pPr>
        <w:spacing w:before="40" w:after="80" w:line="276" w:lineRule="auto"/>
      </w:pPr>
      <w:r>
        <w:rPr>
          <w:color w:val="334155"/>
          <w:sz w:val="19"/>
        </w:rPr>
        <w:t>7.2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Structure Plan ........................................................................................................ 62</w:t>
      </w:r>
    </w:p>
    <w:p>
      <w:pPr>
        <w:spacing w:before="40" w:after="80" w:line="276" w:lineRule="auto"/>
      </w:pPr>
      <w:r>
        <w:rPr>
          <w:color w:val="334155"/>
          <w:sz w:val="19"/>
        </w:rPr>
        <w:t>7.3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assessment of the Structure Plan .................................................................... 62</w:t>
      </w:r>
    </w:p>
    <w:p>
      <w:pPr>
        <w:spacing w:before="40" w:after="80" w:line="276" w:lineRule="auto"/>
      </w:pPr>
      <w:r>
        <w:rPr>
          <w:color w:val="334155"/>
          <w:sz w:val="19"/>
        </w:rPr>
        <w:t>7.4</w:t>
      </w:r>
    </w:p>
    <w:p>
      <w:pPr>
        <w:spacing w:before="40" w:after="80" w:line="276" w:lineRule="auto"/>
      </w:pPr>
      <w:r>
        <w:rPr>
          <w:color w:val="334155"/>
          <w:sz w:val="19"/>
        </w:rPr>
        <w:t>Constructability ....................................................................................................................... 67</w:t>
      </w:r>
    </w:p>
    <w:p>
      <w:pPr>
        <w:spacing w:before="40" w:after="80" w:line="276" w:lineRule="auto"/>
      </w:pPr>
      <w:r>
        <w:rPr>
          <w:color w:val="334155"/>
          <w:sz w:val="19"/>
        </w:rPr>
        <w:t>7.4.1</w:t>
      </w:r>
    </w:p>
    <w:p>
      <w:pPr>
        <w:spacing w:before="40" w:after="80" w:line="276" w:lineRule="auto"/>
      </w:pPr>
      <w:r>
        <w:rPr>
          <w:color w:val="334155"/>
          <w:sz w:val="19"/>
        </w:rPr>
        <w:t>Flood management .................................................................................................. 67</w:t>
      </w:r>
    </w:p>
    <w:p>
      <w:pPr>
        <w:spacing w:before="40" w:after="80" w:line="276" w:lineRule="auto"/>
      </w:pPr>
      <w:r>
        <w:rPr>
          <w:color w:val="334155"/>
          <w:sz w:val="19"/>
        </w:rPr>
        <w:t>7.4.2</w:t>
      </w:r>
    </w:p>
    <w:p>
      <w:pPr>
        <w:spacing w:before="40" w:after="80" w:line="276" w:lineRule="auto"/>
      </w:pPr>
      <w:r>
        <w:rPr>
          <w:color w:val="334155"/>
          <w:sz w:val="19"/>
        </w:rPr>
        <w:t>Earthworks considerations ...................................................................................... 67</w:t>
      </w:r>
    </w:p>
    <w:p>
      <w:pPr>
        <w:spacing w:before="40" w:after="80" w:line="276" w:lineRule="auto"/>
      </w:pPr>
      <w:r>
        <w:rPr>
          <w:color w:val="334155"/>
          <w:sz w:val="19"/>
        </w:rPr>
        <w:t>7.4.3</w:t>
      </w:r>
    </w:p>
    <w:p>
      <w:pPr>
        <w:spacing w:before="40" w:after="80" w:line="276" w:lineRule="auto"/>
      </w:pPr>
      <w:r>
        <w:rPr>
          <w:color w:val="334155"/>
          <w:sz w:val="19"/>
        </w:rPr>
        <w:t>Shallow foundations ................................................................................................ 68</w:t>
      </w:r>
    </w:p>
    <w:p>
      <w:pPr>
        <w:spacing w:before="40" w:after="80" w:line="276" w:lineRule="auto"/>
      </w:pPr>
      <w:r>
        <w:rPr>
          <w:color w:val="334155"/>
          <w:sz w:val="19"/>
        </w:rPr>
        <w:t>7.4.4</w:t>
      </w:r>
    </w:p>
    <w:p>
      <w:pPr>
        <w:spacing w:before="40" w:after="80" w:line="276" w:lineRule="auto"/>
      </w:pPr>
      <w:r>
        <w:rPr>
          <w:color w:val="334155"/>
          <w:sz w:val="19"/>
        </w:rPr>
        <w:t>Deep foundations .................................................................................................... 68</w:t>
      </w:r>
    </w:p>
    <w:p>
      <w:pPr>
        <w:spacing w:before="40" w:after="80" w:line="276" w:lineRule="auto"/>
      </w:pPr>
      <w:r>
        <w:rPr>
          <w:color w:val="334155"/>
          <w:sz w:val="19"/>
        </w:rPr>
        <w:t>7.4.5</w:t>
      </w:r>
    </w:p>
    <w:p>
      <w:pPr>
        <w:spacing w:before="40" w:after="80" w:line="276" w:lineRule="auto"/>
      </w:pPr>
      <w:r>
        <w:rPr>
          <w:color w:val="334155"/>
          <w:sz w:val="19"/>
        </w:rPr>
        <w:t>Utilities ..................................................................................................................... 69</w:t>
      </w:r>
    </w:p>
    <w:p>
      <w:pPr>
        <w:spacing w:before="40" w:after="80" w:line="276" w:lineRule="auto"/>
      </w:pPr>
      <w:r>
        <w:rPr>
          <w:color w:val="334155"/>
          <w:sz w:val="19"/>
        </w:rPr>
        <w:t>7.4.6</w:t>
      </w:r>
    </w:p>
    <w:p>
      <w:pPr>
        <w:spacing w:before="40" w:after="80" w:line="276" w:lineRule="auto"/>
      </w:pPr>
      <w:r>
        <w:rPr>
          <w:color w:val="334155"/>
          <w:sz w:val="19"/>
        </w:rPr>
        <w:t>Pavements and roads ............................................................................................. 69</w:t>
      </w:r>
    </w:p>
    <w:p>
      <w:pPr>
        <w:spacing w:before="40" w:after="80" w:line="276" w:lineRule="auto"/>
      </w:pPr>
      <w:r>
        <w:rPr>
          <w:color w:val="334155"/>
          <w:sz w:val="19"/>
        </w:rPr>
        <w:t>7.4.7</w:t>
      </w:r>
    </w:p>
    <w:p>
      <w:pPr>
        <w:spacing w:before="40" w:after="80" w:line="276" w:lineRule="auto"/>
      </w:pPr>
      <w:r>
        <w:rPr>
          <w:color w:val="334155"/>
          <w:sz w:val="19"/>
        </w:rPr>
        <w:t>Acid Sulfate Soils ..................................................................................................... 69</w:t>
      </w:r>
    </w:p>
    <w:p>
      <w:pPr>
        <w:spacing w:before="40" w:after="80" w:line="276" w:lineRule="auto"/>
      </w:pPr>
      <w:r>
        <w:rPr>
          <w:color w:val="334155"/>
          <w:sz w:val="19"/>
        </w:rPr>
        <w:t>7.4.8</w:t>
      </w:r>
    </w:p>
    <w:p>
      <w:pPr>
        <w:spacing w:before="40" w:after="80" w:line="276" w:lineRule="auto"/>
      </w:pPr>
      <w:r>
        <w:rPr>
          <w:color w:val="334155"/>
          <w:sz w:val="19"/>
        </w:rPr>
        <w:t>Mine subsidence ...................................................................................................... 69</w:t>
      </w:r>
    </w:p>
    <w:p>
      <w:pPr>
        <w:spacing w:before="40" w:after="80" w:line="276" w:lineRule="auto"/>
      </w:pPr>
      <w:r>
        <w:rPr>
          <w:color w:val="334155"/>
          <w:sz w:val="19"/>
        </w:rPr>
        <w:t>7.4.9</w:t>
      </w:r>
    </w:p>
    <w:p>
      <w:pPr>
        <w:spacing w:before="40" w:after="80" w:line="276" w:lineRule="auto"/>
      </w:pPr>
      <w:r>
        <w:rPr>
          <w:color w:val="334155"/>
          <w:sz w:val="19"/>
        </w:rPr>
        <w:t>TSF area .................................................................................................................. 71</w:t>
      </w:r>
    </w:p>
    <w:p>
      <w:pPr>
        <w:spacing w:before="40" w:after="80" w:line="276" w:lineRule="auto"/>
      </w:pPr>
      <w:r>
        <w:rPr>
          <w:color w:val="334155"/>
          <w:sz w:val="19"/>
        </w:rPr>
        <w:t>8 Recommendations .................................................................................................................................... 73</w:t>
      </w:r>
    </w:p>
    <w:p>
      <w:pPr>
        <w:spacing w:before="40" w:after="80" w:line="276" w:lineRule="auto"/>
      </w:pPr>
      <w:r>
        <w:rPr>
          <w:color w:val="334155"/>
          <w:sz w:val="19"/>
        </w:rPr>
        <w:t>9 Conclusion ................................................................................................................................................. 75</w:t>
      </w:r>
    </w:p>
    <w:p>
      <w:pPr>
        <w:spacing w:before="40" w:after="80" w:line="276" w:lineRule="auto"/>
      </w:pPr>
      <w:r>
        <w:rPr>
          <w:color w:val="334155"/>
          <w:sz w:val="19"/>
        </w:rPr>
        <w:t>10 References ................................................................................................................................................. 76</w:t>
      </w:r>
    </w:p>
    <w:p>
      <w:pPr>
        <w:spacing w:before="40" w:after="80" w:line="276" w:lineRule="auto"/>
      </w:pPr>
      <w:r>
        <w:rPr>
          <w:color w:val="334155"/>
          <w:sz w:val="19"/>
        </w:rPr>
        <w:t>Appendices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A – Figures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B – Constraints maps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C – Near surface geotechnical constraints map for 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Figures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2-1 Macquarie Coal Complex Land Transformation Precinct and Teralba Southgate 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(Master Plan, GHD 2026) 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 Structure Plan site plan and sub-precincts 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3-2 Topography across the Precinct and Teralba Southgate 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3-3 Slope across the Precinct and Teralba Southgate ...........................................................................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3-4 Visual representation of the final planned landform slopes, with the area of borrow in orange,</w:t>
      </w:r>
    </w:p>
    <w:p>
      <w:pPr>
        <w:spacing w:before="40" w:after="80" w:line="276" w:lineRule="auto"/>
      </w:pPr>
      <w:r>
        <w:rPr>
          <w:color w:val="334155"/>
          <w:sz w:val="19"/>
        </w:rPr>
        <w:t>upper tailings capping area in yellow, and contour bank stripping area in red (WSP, 2025) . 15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3-5 Geological setting............................................................................................................................ 16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3-6 Depth of regolith ..............................................................................................................................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3-7 Lake Macquarie Council geo zones ................................................................................................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3-8 Soil landscapes ...............................................................................................................................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3-9 ASS probability ................................................................................................................................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3-10 Overall salinity hazard ...................................................................................................................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3-11 Mine Subsidence Districts ............................................................................................................. 32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3-12 Existing and predicted settlement lines ........................................................................................ 33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3-13 Observed vs predicted surface settlement, tilt and strain reading above Longwalls 11 to 18 of</w:t>
      </w:r>
    </w:p>
    <w:p>
      <w:pPr>
        <w:spacing w:before="40" w:after="80" w:line="276" w:lineRule="auto"/>
      </w:pPr>
      <w:r>
        <w:rPr>
          <w:color w:val="334155"/>
          <w:sz w:val="19"/>
        </w:rPr>
        <w:t>West Wallsend Colliery ........................................................................................................... 33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3-14 Areas of former underground mine working and surface access points (SLR 2016) ................... 35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3-15 Available geotechnical locations ................................................................................................... 37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5-1 Slope stability risk mapping ............................................................................................................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5-2 Slope stability risk mapping (geo zones) ........................................................................................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5-3 Geology risk mapping (geo zones) ................................................................................................. 50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5-4 Depth of regolith risk mapping ........................................................................................................ 51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5-5 Soil landscapes risk mapping ......................................................................................................... 52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5-6 ASS risk mapping ............................................................................................................................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5-7 Overall salinity risk mapping ...........................................................................................................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5-8 Near surface geotechnical constraints map .................................................................................... 58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5-9 Cross sections of the TSF storage (ATC Williams, 2025) .............................................................. 60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5-10 Section of eastern embankment area (ATC Williams, 2025) ........................................................ 60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5-11 Section of eastern embankment area (ATC Williams, 2025) ........................................................ 60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7-1 Potential initial developable areas around eastern edge of TSF (blue) .......................................... 72</w:t>
      </w:r>
    </w:p>
    <w:p>
      <w:pPr>
        <w:spacing w:before="40" w:after="80" w:line="276" w:lineRule="auto"/>
      </w:pPr>
      <w:r>
        <w:rPr>
          <w:color w:val="334155"/>
          <w:sz w:val="19"/>
        </w:rPr>
        <w:t>Tables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2-1 Sub-precinct references .....................................................................................................................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 Sub-precincts description and topography across the MCC site 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 Historical land use observations (1953 to 2026) ..............................................................................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3-3 Regional geology – stratigraphy, lithology and unit characteristics and typical limitations .............. 17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3-4 Expected geology and areas of disturbed terrain across the sub-precincts .................................... 18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3-5 Depth of regolith and anticipated soil profiles across the sub-precincts 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3-6 Slope stability geo zones .................................................................................................................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3-7 Geo zones across the Structure Plan sub-precincts 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3-8 Soil landscapes - topography, soil characteristics and typical limitations ........................................ 25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3-9 Expected soil landscapes and key limitations across the sub-precincts .......................................... 27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3-10 ASS probability across the sub-precincts ......................................................................................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3-11 Overall salinity hazard across the sub-precincts 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3-12 Mine subsidence hazard across the sub-precincts ........................................................................ 35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3-13 Summary of existing geotechnical information within or adjacent to the MCC Precinct ................ 38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3-14 Summary of existing geotechnical information within or adjacent to Teralba Southgate .............. 40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 Expected ground models across the sub-precincts ......................................................................... 43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 Summary of constraint categories and associated datasets 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5-2 Geotechnical constraints risk ranking criteria .................................................................................. 47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5-3 Slope stability criterion and weighting for near surface geotechnical constraint mapping 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5-4 Overall slope stability risk ranking for each sub-precinct .................................................................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5-5 Slope stability criterion and weighting for near surface geotechnical constraint mapping (geo</w:t>
      </w:r>
    </w:p>
    <w:p>
      <w:pPr>
        <w:spacing w:before="40" w:after="80" w:line="276" w:lineRule="auto"/>
      </w:pPr>
      <w:r>
        <w:rPr>
          <w:color w:val="334155"/>
          <w:sz w:val="19"/>
        </w:rPr>
        <w:t>zones) .....................................................................................................................................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5-6 Overall slope stability risk ranking for each sub-precinct (geo zones) 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5-7 Geology criterion and weighting for near surface geotechnical constraint mapping ....................... 50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5-8 Overall geology risk ranking for each sub-precinct .......................................................................... 51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5-9 Depth of regolith criterion and weighting for near surface geotechnical constraint mapping .......... 52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5-10 Overall depth of regolith risk ranking for each sub-precinct ........................................................... 52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5-11 Soil landscapes criterion and weighting for near surface geotechnical constraint mapping.......... 53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5-12 Overall soil landscapes risk ranking for each sub-precinct 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5-13 ASS criterion and weighting for near surface geotechnical constraint mapping 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5-14 Overall ASS risk ranking for each sub-precinct 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5-15 Salinity criterion and weighting for near surface geotechnical constraint mapping 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5-16 Overall salinity risk ranking for each sub-precinct .......................................................................... 56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5-17 Near surface geotechnical risk ranking per sub-precinct ...............................................................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5-18 Overall risk ranking within the TSF area (for reference only) ........................................................ 59</w:t>
      </w:r>
    </w:p>
    <w:p>
      <w:pPr>
        <w:spacing w:before="40" w:after="80" w:line="276" w:lineRule="auto"/>
      </w:pPr>
      <w:r>
        <w:rPr>
          <w:color w:val="334155"/>
          <w:sz w:val="19"/>
        </w:rPr>
        <w:t>Table 7-1 Sub-precinct land use intents and anticipated structural characteristics ......................................... 63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 Summary of recommendations ........................................................................................................ 73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Geotechnical Engineering Report Rev B_Clean.docx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Definitions and abbreviations</w:t>
      </w:r>
    </w:p>
    <w:p>
      <w:pPr>
        <w:spacing w:before="40" w:after="80" w:line="276" w:lineRule="auto"/>
      </w:pPr>
      <w:r>
        <w:rPr>
          <w:color w:val="334155"/>
          <w:sz w:val="19"/>
        </w:rPr>
        <w:t>Abbreviation</w:t>
      </w:r>
    </w:p>
    <w:p>
      <w:pPr>
        <w:spacing w:before="40" w:after="80" w:line="276" w:lineRule="auto"/>
      </w:pPr>
      <w:r>
        <w:rPr>
          <w:color w:val="334155"/>
          <w:sz w:val="19"/>
        </w:rPr>
        <w:t>Definition</w:t>
      </w:r>
    </w:p>
    <w:p>
      <w:pPr>
        <w:spacing w:before="40" w:after="80" w:line="276" w:lineRule="auto"/>
      </w:pPr>
      <w:r>
        <w:rPr>
          <w:color w:val="334155"/>
          <w:sz w:val="19"/>
        </w:rPr>
        <w:t>ASS</w:t>
      </w:r>
    </w:p>
    <w:p>
      <w:pPr>
        <w:spacing w:before="40" w:after="80" w:line="276" w:lineRule="auto"/>
      </w:pPr>
      <w:r>
        <w:rPr>
          <w:color w:val="334155"/>
          <w:sz w:val="19"/>
        </w:rPr>
        <w:t>Acid Sulfate Soils</w:t>
      </w:r>
    </w:p>
    <w:p>
      <w:pPr>
        <w:spacing w:before="40" w:after="80" w:line="276" w:lineRule="auto"/>
      </w:pPr>
      <w:r>
        <w:rPr>
          <w:color w:val="334155"/>
          <w:sz w:val="19"/>
        </w:rPr>
        <w:t>CFA</w:t>
      </w:r>
    </w:p>
    <w:p>
      <w:pPr>
        <w:spacing w:before="40" w:after="80" w:line="276" w:lineRule="auto"/>
      </w:pPr>
      <w:r>
        <w:rPr>
          <w:color w:val="334155"/>
          <w:sz w:val="19"/>
        </w:rPr>
        <w:t>Continuous Flight Auger</w:t>
      </w:r>
    </w:p>
    <w:p>
      <w:pPr>
        <w:spacing w:before="40" w:after="80" w:line="276" w:lineRule="auto"/>
      </w:pPr>
      <w:r>
        <w:rPr>
          <w:color w:val="334155"/>
          <w:sz w:val="19"/>
        </w:rPr>
        <w:t>CSIRO</w:t>
      </w:r>
    </w:p>
    <w:p>
      <w:pPr>
        <w:spacing w:before="40" w:after="80" w:line="276" w:lineRule="auto"/>
      </w:pPr>
      <w:r>
        <w:rPr>
          <w:color w:val="334155"/>
          <w:sz w:val="19"/>
        </w:rPr>
        <w:t>Commonwealth Scientific and Industrial Research Organisation</w:t>
      </w:r>
    </w:p>
    <w:p>
      <w:pPr>
        <w:spacing w:before="40" w:after="80" w:line="276" w:lineRule="auto"/>
      </w:pPr>
      <w:r>
        <w:rPr>
          <w:color w:val="334155"/>
          <w:sz w:val="19"/>
        </w:rPr>
        <w:t>EbD</w:t>
      </w:r>
    </w:p>
    <w:p>
      <w:pPr>
        <w:spacing w:before="40" w:after="80" w:line="276" w:lineRule="auto"/>
      </w:pPr>
      <w:r>
        <w:rPr>
          <w:color w:val="334155"/>
          <w:sz w:val="19"/>
        </w:rPr>
        <w:t>Enquiry by Design</w:t>
      </w:r>
    </w:p>
    <w:p>
      <w:pPr>
        <w:spacing w:before="40" w:after="80" w:line="276" w:lineRule="auto"/>
      </w:pPr>
      <w:r>
        <w:rPr>
          <w:color w:val="334155"/>
          <w:sz w:val="19"/>
        </w:rPr>
        <w:t>GIS</w:t>
      </w:r>
    </w:p>
    <w:p>
      <w:pPr>
        <w:spacing w:before="40" w:after="80" w:line="276" w:lineRule="auto"/>
      </w:pPr>
      <w:r>
        <w:rPr>
          <w:color w:val="334155"/>
          <w:sz w:val="19"/>
        </w:rPr>
        <w:t>Geographic Information System</w:t>
      </w:r>
    </w:p>
    <w:p>
      <w:pPr>
        <w:spacing w:before="40" w:after="80" w:line="276" w:lineRule="auto"/>
      </w:pPr>
      <w:r>
        <w:rPr>
          <w:color w:val="334155"/>
          <w:sz w:val="19"/>
        </w:rPr>
        <w:t>m AHD</w:t>
      </w:r>
    </w:p>
    <w:p>
      <w:pPr>
        <w:spacing w:before="40" w:after="80" w:line="276" w:lineRule="auto"/>
      </w:pPr>
      <w:r>
        <w:rPr>
          <w:color w:val="334155"/>
          <w:sz w:val="19"/>
        </w:rPr>
        <w:t>metres Australian Height Datum</w:t>
      </w:r>
    </w:p>
    <w:p>
      <w:pPr>
        <w:spacing w:before="40" w:after="80" w:line="276" w:lineRule="auto"/>
      </w:pPr>
      <w:r>
        <w:rPr>
          <w:color w:val="334155"/>
          <w:sz w:val="19"/>
        </w:rPr>
        <w:t>m BGL</w:t>
      </w:r>
    </w:p>
    <w:p>
      <w:pPr>
        <w:spacing w:before="40" w:after="80" w:line="276" w:lineRule="auto"/>
      </w:pPr>
      <w:r>
        <w:rPr>
          <w:color w:val="334155"/>
          <w:sz w:val="19"/>
        </w:rPr>
        <w:t>metres Below Ground Level</w:t>
      </w:r>
    </w:p>
    <w:p>
      <w:pPr>
        <w:spacing w:before="40" w:after="80" w:line="276" w:lineRule="auto"/>
      </w:pPr>
      <w:r>
        <w:rPr>
          <w:color w:val="334155"/>
          <w:sz w:val="19"/>
        </w:rPr>
        <w:t>MCC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</w:t>
      </w:r>
    </w:p>
    <w:p>
      <w:pPr>
        <w:spacing w:before="40" w:after="80" w:line="276" w:lineRule="auto"/>
      </w:pPr>
      <w:r>
        <w:rPr>
          <w:color w:val="334155"/>
          <w:sz w:val="19"/>
        </w:rPr>
        <w:t>PLMU</w:t>
      </w:r>
    </w:p>
    <w:p>
      <w:pPr>
        <w:spacing w:before="40" w:after="80" w:line="276" w:lineRule="auto"/>
      </w:pPr>
      <w:r>
        <w:rPr>
          <w:color w:val="334155"/>
          <w:sz w:val="19"/>
        </w:rPr>
        <w:t>Post Mining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RL</w:t>
      </w:r>
    </w:p>
    <w:p>
      <w:pPr>
        <w:spacing w:before="40" w:after="80" w:line="276" w:lineRule="auto"/>
      </w:pPr>
      <w:r>
        <w:rPr>
          <w:color w:val="334155"/>
          <w:sz w:val="19"/>
        </w:rPr>
        <w:t>Reduced Level</w:t>
      </w:r>
    </w:p>
    <w:p>
      <w:pPr>
        <w:spacing w:before="40" w:after="80" w:line="276" w:lineRule="auto"/>
      </w:pPr>
      <w:r>
        <w:rPr>
          <w:color w:val="334155"/>
          <w:sz w:val="19"/>
        </w:rPr>
        <w:t>TSF</w:t>
      </w:r>
    </w:p>
    <w:p>
      <w:pPr>
        <w:spacing w:before="40" w:after="80" w:line="276" w:lineRule="auto"/>
      </w:pPr>
      <w:r>
        <w:rPr>
          <w:color w:val="334155"/>
          <w:sz w:val="19"/>
        </w:rPr>
        <w:t>Tailings Storage Facility</w:t>
      </w:r>
    </w:p>
    <w:p>
      <w:pPr>
        <w:spacing w:before="40" w:after="80" w:line="276" w:lineRule="auto"/>
      </w:pPr>
      <w:r>
        <w:rPr>
          <w:color w:val="334155"/>
          <w:sz w:val="19"/>
        </w:rPr>
        <w:t>SA</w:t>
      </w:r>
    </w:p>
    <w:p>
      <w:pPr>
        <w:spacing w:before="40" w:after="80" w:line="276" w:lineRule="auto"/>
      </w:pPr>
      <w:r>
        <w:rPr>
          <w:color w:val="334155"/>
          <w:sz w:val="19"/>
        </w:rPr>
        <w:t>Subsidence advisory</w:t>
      </w:r>
    </w:p>
    <w:p>
      <w:pPr>
        <w:spacing w:before="40" w:after="80" w:line="276" w:lineRule="auto"/>
      </w:pPr>
      <w:r>
        <w:rPr>
          <w:color w:val="334155"/>
          <w:sz w:val="19"/>
        </w:rPr>
        <w:t>WBH</w:t>
      </w:r>
    </w:p>
    <w:p>
      <w:pPr>
        <w:spacing w:before="40" w:after="80" w:line="276" w:lineRule="auto"/>
      </w:pPr>
      <w:r>
        <w:rPr>
          <w:color w:val="334155"/>
          <w:sz w:val="19"/>
        </w:rPr>
        <w:t>West Borehole</w:t>
      </w:r>
    </w:p>
    <w:p>
      <w:pPr>
        <w:spacing w:before="40" w:after="80" w:line="276" w:lineRule="auto"/>
      </w:pPr>
      <w:r>
        <w:rPr>
          <w:color w:val="334155"/>
          <w:sz w:val="19"/>
        </w:rPr>
        <w:t>YW</w:t>
      </w:r>
    </w:p>
    <w:p>
      <w:pPr>
        <w:spacing w:before="40" w:after="80" w:line="276" w:lineRule="auto"/>
      </w:pPr>
      <w:r>
        <w:rPr>
          <w:color w:val="334155"/>
          <w:sz w:val="19"/>
        </w:rPr>
        <w:t>Young Wallsend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Geotechnical Engineering Report Rev B_Clean.docx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This Geotechnical Engineering Report has been prepared to support the State-led rezoning of the Macquarie</w:t>
      </w:r>
    </w:p>
    <w:p>
      <w:pPr>
        <w:spacing w:before="40" w:after="80" w:line="276" w:lineRule="auto"/>
      </w:pPr>
      <w:r>
        <w:rPr>
          <w:color w:val="334155"/>
          <w:sz w:val="19"/>
        </w:rPr>
        <w:t>Coal Complex (MCC) (the Precinct), and Teralba Southgate for post-mining land use. The report provides a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precinct-scale assessment of geotechnical conditions, constraints and risks, and establishes a risk-informed</w:t>
      </w:r>
    </w:p>
    <w:p>
      <w:pPr>
        <w:spacing w:before="40" w:after="80" w:line="276" w:lineRule="auto"/>
      </w:pPr>
      <w:r>
        <w:rPr>
          <w:color w:val="334155"/>
          <w:sz w:val="19"/>
        </w:rPr>
        <w:t>framework to guide land use planning, infrastructure provision, and staging.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and Teralba Southgate comprises a highly modified post-mining landscape characterised by</w:t>
      </w:r>
    </w:p>
    <w:p>
      <w:pPr>
        <w:spacing w:before="40" w:after="80" w:line="276" w:lineRule="auto"/>
      </w:pPr>
      <w:r>
        <w:rPr>
          <w:color w:val="334155"/>
          <w:sz w:val="19"/>
        </w:rPr>
        <w:t>variable topography, anthropogenic ground conditions, and legacy mining impacts, including mine</w:t>
      </w:r>
    </w:p>
    <w:p>
      <w:pPr>
        <w:spacing w:before="40" w:after="80" w:line="276" w:lineRule="auto"/>
      </w:pPr>
      <w:r>
        <w:rPr>
          <w:color w:val="334155"/>
          <w:sz w:val="19"/>
        </w:rPr>
        <w:t>subsidence risk, disturbed terrains, a Tailings Storage Facility (TSF) and areas of potentially deep alluvium.</w:t>
      </w:r>
    </w:p>
    <w:p>
      <w:pPr>
        <w:spacing w:before="40" w:after="80" w:line="276" w:lineRule="auto"/>
      </w:pPr>
      <w:r>
        <w:rPr>
          <w:color w:val="334155"/>
          <w:sz w:val="19"/>
        </w:rPr>
        <w:t>These conditions result in spatially variable development constraints across the Precinct and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Southgate.</w:t>
      </w:r>
    </w:p>
    <w:p>
      <w:pPr>
        <w:spacing w:before="40" w:after="80" w:line="276" w:lineRule="auto"/>
      </w:pPr>
      <w:r>
        <w:rPr>
          <w:color w:val="334155"/>
          <w:sz w:val="19"/>
        </w:rPr>
        <w:t>A multi-criteria geotechnical assessment has been undertaken, considering slope, geology, regolith depth,</w:t>
      </w:r>
    </w:p>
    <w:p>
      <w:pPr>
        <w:spacing w:before="40" w:after="80" w:line="276" w:lineRule="auto"/>
      </w:pPr>
      <w:r>
        <w:rPr>
          <w:color w:val="334155"/>
          <w:sz w:val="19"/>
        </w:rPr>
        <w:t>soil landscapes, groundwater, salinity and acid sulfate soils. The assessment identifies a range of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constraints, from low to high, across the Precinct and Teralba Southgate and confirms that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feasibility will depend on location, land use intensity and staging.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Key geotechnical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The principal geotechnical constraints affecting the Precinct and Teralba Southgate include:</w:t>
      </w:r>
    </w:p>
    <w:p>
      <w:pPr>
        <w:spacing w:before="40" w:after="80" w:line="276" w:lineRule="auto"/>
      </w:pPr>
      <w:r>
        <w:rPr>
          <w:color w:val="334155"/>
          <w:sz w:val="19"/>
        </w:rPr>
        <w:t> Mine subsidence: all the sub-precincts are underlain by historic underground coal workings, resulting in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 subsidence risk that must be considered in land use planning and foundation design. Potential</w:t>
      </w:r>
    </w:p>
    <w:p>
      <w:pPr>
        <w:spacing w:before="40" w:after="80" w:line="276" w:lineRule="auto"/>
      </w:pPr>
      <w:r>
        <w:rPr>
          <w:color w:val="334155"/>
          <w:sz w:val="19"/>
        </w:rPr>
        <w:t>subsidence risks are not currently quantified as further studies are required. Development in these areas</w:t>
      </w:r>
    </w:p>
    <w:p>
      <w:pPr>
        <w:spacing w:before="40" w:after="80" w:line="276" w:lineRule="auto"/>
      </w:pPr>
      <w:r>
        <w:rPr>
          <w:color w:val="334155"/>
          <w:sz w:val="19"/>
        </w:rPr>
        <w:t>must include geotechnical assessments to characterise the risk and potentially solutions such as grouting</w:t>
      </w:r>
    </w:p>
    <w:p>
      <w:pPr>
        <w:spacing w:before="40" w:after="80" w:line="276" w:lineRule="auto"/>
      </w:pPr>
      <w:r>
        <w:rPr>
          <w:color w:val="334155"/>
          <w:sz w:val="19"/>
        </w:rPr>
        <w:t>of the former workings, if settlement has not already occurred.</w:t>
      </w:r>
    </w:p>
    <w:p>
      <w:pPr>
        <w:spacing w:before="40" w:after="80" w:line="276" w:lineRule="auto"/>
      </w:pPr>
      <w:r>
        <w:rPr>
          <w:color w:val="334155"/>
          <w:sz w:val="19"/>
        </w:rPr>
        <w:t> Tailings Storage Facility: the TSF comprises hydraulically placed tailings and fill materials with high</w:t>
      </w:r>
    </w:p>
    <w:p>
      <w:pPr>
        <w:spacing w:before="40" w:after="80" w:line="276" w:lineRule="auto"/>
      </w:pPr>
      <w:r>
        <w:rPr>
          <w:color w:val="334155"/>
          <w:sz w:val="19"/>
        </w:rPr>
        <w:t>variability, uncertain composition, and long-term settlement potential. The area is currently undergoing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and remains a declared dam. It represents a high-risk area for development, with settlement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potentially occurring over decades.</w:t>
      </w:r>
    </w:p>
    <w:p>
      <w:pPr>
        <w:spacing w:before="40" w:after="80" w:line="276" w:lineRule="auto"/>
      </w:pPr>
      <w:r>
        <w:rPr>
          <w:color w:val="334155"/>
          <w:sz w:val="19"/>
        </w:rPr>
        <w:t> Alluvial and low-lying areas: land adjacent to Cockle Creek and its tributaries is characterised by deep,</w:t>
      </w:r>
    </w:p>
    <w:p>
      <w:pPr>
        <w:spacing w:before="40" w:after="80" w:line="276" w:lineRule="auto"/>
      </w:pPr>
      <w:r>
        <w:rPr>
          <w:color w:val="334155"/>
          <w:sz w:val="19"/>
        </w:rPr>
        <w:t>compressible soils, shallow groundwater, flooding and acid sulfate soil risk, presenting significant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to structural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 Disturbed and anthropogenic terrains: areas of fill and disturbed ground exhibit variable and uncertain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properties, reducing bearing capacity and increasing settlement risk.</w:t>
      </w:r>
    </w:p>
    <w:p>
      <w:pPr>
        <w:spacing w:before="40" w:after="80" w:line="276" w:lineRule="auto"/>
      </w:pPr>
      <w:r>
        <w:rPr>
          <w:color w:val="334155"/>
          <w:sz w:val="19"/>
        </w:rPr>
        <w:t> Salinity and reactive soils: much of the Precinct and Taralba Southgate are affected by moderate to very</w:t>
      </w:r>
    </w:p>
    <w:p>
      <w:pPr>
        <w:spacing w:before="40" w:after="80" w:line="276" w:lineRule="auto"/>
      </w:pPr>
      <w:r>
        <w:rPr>
          <w:color w:val="334155"/>
          <w:sz w:val="19"/>
        </w:rPr>
        <w:t>high salinity hazard and reactive clay soils, with implications for durability of infrastructure and long-term</w:t>
      </w:r>
    </w:p>
    <w:p>
      <w:pPr>
        <w:spacing w:before="40" w:after="80" w:line="276" w:lineRule="auto"/>
      </w:pPr>
      <w:r>
        <w:rPr>
          <w:color w:val="334155"/>
          <w:sz w:val="19"/>
        </w:rPr>
        <w:t>maintenance.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 sub-precincts and Teralba Southgate</w:t>
      </w:r>
    </w:p>
    <w:p>
      <w:pPr>
        <w:spacing w:before="40" w:after="80" w:line="276" w:lineRule="auto"/>
      </w:pPr>
      <w:r>
        <w:rPr>
          <w:color w:val="334155"/>
          <w:sz w:val="19"/>
        </w:rPr>
        <w:t> Lower constraint areas (e.g. Killingworth, West Lake, Teralba Southgate, Barnsley West and more</w:t>
      </w:r>
    </w:p>
    <w:p>
      <w:pPr>
        <w:spacing w:before="40" w:after="80" w:line="276" w:lineRule="auto"/>
      </w:pPr>
      <w:r>
        <w:rPr>
          <w:color w:val="334155"/>
          <w:sz w:val="19"/>
        </w:rPr>
        <w:t>broadly the eastern portion of Cockle Creek) are suitable for early-stage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 Moderate constraint areas (e.g. environmentally constrained areas) require targeted investigation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design responses prior to development, subject to subsidence risk investigation.</w:t>
      </w:r>
    </w:p>
    <w:p>
      <w:pPr>
        <w:spacing w:before="40" w:after="80" w:line="276" w:lineRule="auto"/>
      </w:pPr>
      <w:r>
        <w:rPr>
          <w:color w:val="334155"/>
          <w:sz w:val="19"/>
        </w:rPr>
        <w:t> Higher constrained areas, including the TSF within the Cockle Creek sub-precinct and floodplain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environments, are subject to long-term considerations for development potential.</w:t>
      </w:r>
    </w:p>
    <w:p>
      <w:pPr>
        <w:spacing w:before="40" w:after="80" w:line="276" w:lineRule="auto"/>
      </w:pPr>
      <w:r>
        <w:rPr>
          <w:color w:val="334155"/>
          <w:sz w:val="19"/>
        </w:rPr>
        <w:t>Given that all the sub-precincts are likely underlain by historic underground mine workings and the entirety of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and Terlaba Southgate is mapped as a declared Mine Subsidence District, all future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will require approval from Subsidence Advisory NSW (SA) and may entail further site specific</w:t>
      </w:r>
    </w:p>
    <w:p>
      <w:pPr>
        <w:spacing w:before="40" w:after="80" w:line="276" w:lineRule="auto"/>
      </w:pPr>
      <w:r>
        <w:rPr>
          <w:color w:val="334155"/>
          <w:sz w:val="19"/>
        </w:rPr>
        <w:t>mine subsidence investigations and assessments.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Geotechnical Engineering Report Rev B_Clean.docx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constructability</w:t>
      </w:r>
    </w:p>
    <w:p>
      <w:pPr>
        <w:spacing w:before="40" w:after="80" w:line="276" w:lineRule="auto"/>
      </w:pPr>
      <w:r>
        <w:rPr>
          <w:color w:val="334155"/>
          <w:sz w:val="19"/>
        </w:rPr>
        <w:t>The Report identifies several implications for infrastructure design:</w:t>
      </w:r>
    </w:p>
    <w:p>
      <w:pPr>
        <w:spacing w:before="40" w:after="80" w:line="276" w:lineRule="auto"/>
      </w:pPr>
      <w:r>
        <w:rPr>
          <w:color w:val="334155"/>
          <w:sz w:val="19"/>
        </w:rPr>
        <w:t> Flood-prone areas require resilient design and scour protection</w:t>
      </w:r>
    </w:p>
    <w:p>
      <w:pPr>
        <w:spacing w:before="40" w:after="80" w:line="276" w:lineRule="auto"/>
      </w:pPr>
      <w:r>
        <w:rPr>
          <w:color w:val="334155"/>
          <w:sz w:val="19"/>
        </w:rPr>
        <w:t> Ground improvement (e.g. preloading, wick drains) may be required in soft or compressible soils</w:t>
      </w:r>
    </w:p>
    <w:p>
      <w:pPr>
        <w:spacing w:before="40" w:after="80" w:line="276" w:lineRule="auto"/>
      </w:pPr>
      <w:r>
        <w:rPr>
          <w:color w:val="334155"/>
          <w:sz w:val="19"/>
        </w:rPr>
        <w:t> Excavation in coal-bearing strata may require selective removal and treatment</w:t>
      </w:r>
    </w:p>
    <w:p>
      <w:pPr>
        <w:spacing w:before="40" w:after="80" w:line="276" w:lineRule="auto"/>
      </w:pPr>
      <w:r>
        <w:rPr>
          <w:color w:val="334155"/>
          <w:sz w:val="19"/>
        </w:rPr>
        <w:t> Utilities may require specialised trenching, dewatering, and corrosion protection</w:t>
      </w:r>
    </w:p>
    <w:p>
      <w:pPr>
        <w:spacing w:before="40" w:after="80" w:line="276" w:lineRule="auto"/>
      </w:pPr>
      <w:r>
        <w:rPr>
          <w:color w:val="334155"/>
          <w:sz w:val="19"/>
        </w:rPr>
        <w:t>These factors will influence development cost, timing and feasibility across the Precinct and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Southgate.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Data gaps and further investigations</w:t>
      </w:r>
    </w:p>
    <w:p>
      <w:pPr>
        <w:spacing w:before="40" w:after="80" w:line="276" w:lineRule="auto"/>
      </w:pPr>
      <w:r>
        <w:rPr>
          <w:color w:val="334155"/>
          <w:sz w:val="19"/>
        </w:rPr>
        <w:t>The assessment identifies data limitations, including:</w:t>
      </w:r>
    </w:p>
    <w:p>
      <w:pPr>
        <w:spacing w:before="40" w:after="80" w:line="276" w:lineRule="auto"/>
      </w:pPr>
      <w:r>
        <w:rPr>
          <w:color w:val="334155"/>
          <w:sz w:val="19"/>
        </w:rPr>
        <w:t> Limited and dated geotechnical investigations</w:t>
      </w:r>
    </w:p>
    <w:p>
      <w:pPr>
        <w:spacing w:before="40" w:after="80" w:line="276" w:lineRule="auto"/>
      </w:pPr>
      <w:r>
        <w:rPr>
          <w:color w:val="334155"/>
          <w:sz w:val="19"/>
        </w:rPr>
        <w:t> Incomplete understanding of TSF material properties and depth</w:t>
      </w:r>
    </w:p>
    <w:p>
      <w:pPr>
        <w:spacing w:before="40" w:after="80" w:line="276" w:lineRule="auto"/>
      </w:pPr>
      <w:r>
        <w:rPr>
          <w:color w:val="334155"/>
          <w:sz w:val="19"/>
        </w:rPr>
        <w:t> Uncertainty in mine subsidence risks in details and condition of historic fill areas as well as groundwater</w:t>
      </w:r>
    </w:p>
    <w:p>
      <w:pPr>
        <w:spacing w:before="40" w:after="80" w:line="276" w:lineRule="auto"/>
      </w:pPr>
      <w:r>
        <w:rPr>
          <w:color w:val="334155"/>
          <w:sz w:val="19"/>
        </w:rPr>
        <w:t>behaviour.</w:t>
      </w:r>
    </w:p>
    <w:p>
      <w:pPr>
        <w:spacing w:before="40" w:after="80" w:line="276" w:lineRule="auto"/>
      </w:pPr>
      <w:r>
        <w:rPr>
          <w:color w:val="334155"/>
          <w:sz w:val="19"/>
        </w:rPr>
        <w:t>To address these uncertainties, following rezoning, further site-specific investigations are required to:</w:t>
      </w:r>
    </w:p>
    <w:p>
      <w:pPr>
        <w:spacing w:before="40" w:after="80" w:line="276" w:lineRule="auto"/>
      </w:pPr>
      <w:r>
        <w:rPr>
          <w:color w:val="334155"/>
          <w:sz w:val="19"/>
        </w:rPr>
        <w:t> Confirm ground conditions and groundwater regimes</w:t>
      </w:r>
    </w:p>
    <w:p>
      <w:pPr>
        <w:spacing w:before="40" w:after="80" w:line="276" w:lineRule="auto"/>
      </w:pPr>
      <w:r>
        <w:rPr>
          <w:color w:val="334155"/>
          <w:sz w:val="19"/>
        </w:rPr>
        <w:t> Refine geotechnical risk mapping</w:t>
      </w:r>
    </w:p>
    <w:p>
      <w:pPr>
        <w:spacing w:before="40" w:after="80" w:line="276" w:lineRule="auto"/>
      </w:pPr>
      <w:r>
        <w:rPr>
          <w:color w:val="334155"/>
          <w:sz w:val="19"/>
        </w:rPr>
        <w:t> Support detailed design and future development approvals.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at later stages must be supported by intrusive investigations, modelling, and engineering</w:t>
      </w:r>
    </w:p>
    <w:p>
      <w:pPr>
        <w:spacing w:before="40" w:after="80" w:line="276" w:lineRule="auto"/>
      </w:pPr>
      <w:r>
        <w:rPr>
          <w:color w:val="334155"/>
          <w:sz w:val="19"/>
        </w:rPr>
        <w:t>validation.</w:t>
      </w:r>
    </w:p>
    <w:p>
      <w:pPr>
        <w:spacing w:before="40" w:after="80" w:line="276" w:lineRule="auto"/>
      </w:pPr>
      <w:r>
        <w:rPr>
          <w:color w:val="334155"/>
          <w:sz w:val="19"/>
        </w:rPr>
        <w:t>In general, from a geotechnical perspective, the majority of the Precinct  is considered to be suitable for the</w:t>
      </w:r>
    </w:p>
    <w:p>
      <w:pPr>
        <w:spacing w:before="40" w:after="80" w:line="276" w:lineRule="auto"/>
      </w:pPr>
      <w:r>
        <w:rPr>
          <w:color w:val="334155"/>
          <w:sz w:val="19"/>
        </w:rPr>
        <w:t>purposes of commercial and industrial use, with varying levels of localised mitigation measures based on</w:t>
      </w:r>
    </w:p>
    <w:p>
      <w:pPr>
        <w:spacing w:before="40" w:after="80" w:line="276" w:lineRule="auto"/>
      </w:pPr>
      <w:r>
        <w:rPr>
          <w:color w:val="334155"/>
          <w:sz w:val="19"/>
        </w:rPr>
        <w:t>geographically specific constraints.</w:t>
      </w:r>
    </w:p>
    <w:p>
      <w:pPr>
        <w:spacing w:before="40" w:after="80" w:line="276" w:lineRule="auto"/>
      </w:pPr>
      <w:r>
        <w:rPr>
          <w:color w:val="334155"/>
          <w:sz w:val="19"/>
        </w:rPr>
        <w:t>Referral to Subsidence Advisory NSW (SA NSW) will be required to confirm site specific requirements and</w:t>
      </w:r>
    </w:p>
    <w:p>
      <w:pPr>
        <w:spacing w:before="40" w:after="80" w:line="276" w:lineRule="auto"/>
      </w:pPr>
      <w:r>
        <w:rPr>
          <w:color w:val="334155"/>
          <w:sz w:val="19"/>
        </w:rPr>
        <w:t>more detailed subsidence modelling may be required. It is expected that many of the site constraints can be</w:t>
      </w:r>
    </w:p>
    <w:p>
      <w:pPr>
        <w:spacing w:before="40" w:after="80" w:line="276" w:lineRule="auto"/>
      </w:pPr>
      <w:r>
        <w:rPr>
          <w:color w:val="334155"/>
          <w:sz w:val="19"/>
        </w:rPr>
        <w:t>managed through engineering intervention such as ground improvement and consideration of mine</w:t>
      </w:r>
    </w:p>
    <w:p>
      <w:pPr>
        <w:spacing w:before="40" w:after="80" w:line="276" w:lineRule="auto"/>
      </w:pPr>
      <w:r>
        <w:rPr>
          <w:color w:val="334155"/>
          <w:sz w:val="19"/>
        </w:rPr>
        <w:t>subsidence in structural design or ground stabilisation by means such as grouting of former workings.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Geotechnical Engineering Report Rev B_Clean.docx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This Geotechnical Engineering Report (this Report) has been prepared by Aurecon on behalf of the</w:t>
      </w:r>
    </w:p>
    <w:p>
      <w:pPr>
        <w:spacing w:before="40" w:after="80" w:line="276" w:lineRule="auto"/>
      </w:pPr>
      <w:r>
        <w:rPr>
          <w:color w:val="334155"/>
          <w:sz w:val="19"/>
        </w:rPr>
        <w:t>Department Planning, Housing and Infrastructure (DPHI) to support the State-led rezoning of the Macquarie</w:t>
      </w:r>
    </w:p>
    <w:p>
      <w:pPr>
        <w:spacing w:before="40" w:after="80" w:line="276" w:lineRule="auto"/>
      </w:pPr>
      <w:r>
        <w:rPr>
          <w:color w:val="334155"/>
          <w:sz w:val="19"/>
        </w:rPr>
        <w:t>Coal Complex for Post Mining Land Use. The Macquarie Coal Complex Land Transformation Precinct (the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Precinct) and Teralba Southgate form part of the NSW Government’s investigation into future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pathways for mining affected land.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provides a desktop based geotechnical assessment to support the rezoning, planning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redevelopment of the Precinct and Teralba Southgate sub-precinct. It establishes an evidence base</w:t>
      </w:r>
    </w:p>
    <w:p>
      <w:pPr>
        <w:spacing w:before="40" w:after="80" w:line="276" w:lineRule="auto"/>
      </w:pPr>
      <w:r>
        <w:rPr>
          <w:color w:val="334155"/>
          <w:sz w:val="19"/>
        </w:rPr>
        <w:t>to identify, assess and manage geotechnical constraints, and to guide investigation, earthworks and</w:t>
      </w:r>
    </w:p>
    <w:p>
      <w:pPr>
        <w:spacing w:before="40" w:after="80" w:line="276" w:lineRule="auto"/>
      </w:pPr>
      <w:r>
        <w:rPr>
          <w:color w:val="334155"/>
          <w:sz w:val="19"/>
        </w:rPr>
        <w:t>foundation design requirements across in these areas.</w:t>
      </w:r>
    </w:p>
    <w:p>
      <w:pPr>
        <w:spacing w:before="40" w:after="80" w:line="276" w:lineRule="auto"/>
      </w:pPr>
      <w:r>
        <w:rPr>
          <w:color w:val="334155"/>
          <w:sz w:val="19"/>
        </w:rPr>
        <w:t>The Report is intended to inform:</w:t>
      </w:r>
    </w:p>
    <w:p>
      <w:pPr>
        <w:spacing w:before="40" w:after="80" w:line="276" w:lineRule="auto"/>
      </w:pPr>
      <w:r>
        <w:rPr>
          <w:color w:val="334155"/>
          <w:sz w:val="19"/>
        </w:rPr>
        <w:t> State-led rezoning processes</w:t>
      </w:r>
    </w:p>
    <w:p>
      <w:pPr>
        <w:spacing w:before="40" w:after="80" w:line="276" w:lineRule="auto"/>
      </w:pPr>
      <w:r>
        <w:rPr>
          <w:color w:val="334155"/>
          <w:sz w:val="19"/>
        </w:rPr>
        <w:t> Structure planning and sub‑precinct development strategies</w:t>
      </w:r>
    </w:p>
    <w:p>
      <w:pPr>
        <w:spacing w:before="40" w:after="80" w:line="276" w:lineRule="auto"/>
      </w:pPr>
      <w:r>
        <w:rPr>
          <w:color w:val="334155"/>
          <w:sz w:val="19"/>
        </w:rPr>
        <w:t> Infrastructure planning and delivery</w:t>
      </w:r>
    </w:p>
    <w:p>
      <w:pPr>
        <w:spacing w:before="40" w:after="80" w:line="276" w:lineRule="auto"/>
      </w:pPr>
      <w:r>
        <w:rPr>
          <w:color w:val="334155"/>
          <w:sz w:val="19"/>
        </w:rPr>
        <w:t> Future development applications and site-specific investigations.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and Teralba Southgate are characterised by a highly variable ground environment, shaped by:</w:t>
      </w:r>
    </w:p>
    <w:p>
      <w:pPr>
        <w:spacing w:before="40" w:after="80" w:line="276" w:lineRule="auto"/>
      </w:pPr>
      <w:r>
        <w:rPr>
          <w:color w:val="334155"/>
          <w:sz w:val="19"/>
        </w:rPr>
        <w:t> Underground mining (West Wallsend Colliery)</w:t>
      </w:r>
    </w:p>
    <w:p>
      <w:pPr>
        <w:spacing w:before="40" w:after="80" w:line="276" w:lineRule="auto"/>
      </w:pPr>
      <w:r>
        <w:rPr>
          <w:color w:val="334155"/>
          <w:sz w:val="19"/>
        </w:rPr>
        <w:t> Open cut mining and backfilled voids</w:t>
      </w:r>
    </w:p>
    <w:p>
      <w:pPr>
        <w:spacing w:before="40" w:after="80" w:line="276" w:lineRule="auto"/>
      </w:pPr>
      <w:r>
        <w:rPr>
          <w:color w:val="334155"/>
          <w:sz w:val="19"/>
        </w:rPr>
        <w:t> Coal processing infrastructure and tailings deposition</w:t>
      </w:r>
    </w:p>
    <w:p>
      <w:pPr>
        <w:spacing w:before="40" w:after="80" w:line="276" w:lineRule="auto"/>
      </w:pPr>
      <w:r>
        <w:rPr>
          <w:color w:val="334155"/>
          <w:sz w:val="19"/>
        </w:rPr>
        <w:t> Progressive rehabilitation and landform recontouring</w:t>
      </w:r>
    </w:p>
    <w:p>
      <w:pPr>
        <w:spacing w:before="40" w:after="80" w:line="276" w:lineRule="auto"/>
      </w:pPr>
      <w:r>
        <w:rPr>
          <w:color w:val="334155"/>
          <w:sz w:val="19"/>
        </w:rPr>
        <w:t>These legacy conditions result in a range of geotechnical challenges, including:</w:t>
      </w:r>
    </w:p>
    <w:p>
      <w:pPr>
        <w:spacing w:before="40" w:after="80" w:line="276" w:lineRule="auto"/>
      </w:pPr>
      <w:r>
        <w:rPr>
          <w:color w:val="334155"/>
          <w:sz w:val="19"/>
        </w:rPr>
        <w:t> Mine subsidence risk</w:t>
      </w:r>
    </w:p>
    <w:p>
      <w:pPr>
        <w:spacing w:before="40" w:after="80" w:line="276" w:lineRule="auto"/>
      </w:pPr>
      <w:r>
        <w:rPr>
          <w:color w:val="334155"/>
          <w:sz w:val="19"/>
        </w:rPr>
        <w:t> Variable and uncontrolled fill</w:t>
      </w:r>
    </w:p>
    <w:p>
      <w:pPr>
        <w:spacing w:before="40" w:after="80" w:line="276" w:lineRule="auto"/>
      </w:pPr>
      <w:r>
        <w:rPr>
          <w:color w:val="334155"/>
          <w:sz w:val="19"/>
        </w:rPr>
        <w:t> Soft and compressible alluvial soils</w:t>
      </w:r>
    </w:p>
    <w:p>
      <w:pPr>
        <w:spacing w:before="40" w:after="80" w:line="276" w:lineRule="auto"/>
      </w:pPr>
      <w:r>
        <w:rPr>
          <w:color w:val="334155"/>
          <w:sz w:val="19"/>
        </w:rPr>
        <w:t> Groundwater variability</w:t>
      </w:r>
    </w:p>
    <w:p>
      <w:pPr>
        <w:spacing w:before="40" w:after="80" w:line="276" w:lineRule="auto"/>
      </w:pPr>
      <w:r>
        <w:rPr>
          <w:color w:val="334155"/>
          <w:sz w:val="19"/>
        </w:rPr>
        <w:t> Stability and settlement considerations associated with the Tailings Storage Facility (TSF).</w:t>
      </w:r>
    </w:p>
    <w:p>
      <w:pPr>
        <w:spacing w:before="40" w:after="80" w:line="276" w:lineRule="auto"/>
      </w:pPr>
      <w:r>
        <w:rPr>
          <w:color w:val="334155"/>
          <w:sz w:val="19"/>
        </w:rPr>
        <w:t>A strategic, risk-informed framework to manage constraints associated with the geotechnical conditions of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and Teralba Southgate should therefore be adopted.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</w:t>
      </w:r>
    </w:p>
    <w:p>
      <w:pPr>
        <w:spacing w:before="40" w:after="80" w:line="276" w:lineRule="auto"/>
      </w:pPr>
      <w:r>
        <w:rPr>
          <w:color w:val="334155"/>
          <w:sz w:val="19"/>
        </w:rPr>
        <w:t>Open cut and underground mining operations have all ceased and current activities are focused on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rehabilitation, closure planning, and long-term environmental management.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Macquarie Coal Complex is a decommissioned mining operation previously operated by Glencore,</w:t>
      </w:r>
    </w:p>
    <w:p>
      <w:pPr>
        <w:spacing w:before="40" w:after="80" w:line="276" w:lineRule="auto"/>
      </w:pPr>
      <w:r>
        <w:rPr>
          <w:color w:val="334155"/>
          <w:sz w:val="19"/>
        </w:rPr>
        <w:t>which processed coal sourced from the nearby underground West Wallsend Colliery and the Westside open-</w:t>
      </w:r>
    </w:p>
    <w:p>
      <w:pPr>
        <w:spacing w:before="40" w:after="80" w:line="276" w:lineRule="auto"/>
      </w:pPr>
      <w:r>
        <w:rPr>
          <w:color w:val="334155"/>
          <w:sz w:val="19"/>
        </w:rPr>
        <w:t>cut mining operations. Mining activities at West Wallsend Colliery, Westside open-cut mining operation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Southgate respectively ceased in 2016, 2012 and 2001.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has divided the Precinct and Teralba Southgate into three post mining land use land</w:t>
      </w:r>
    </w:p>
    <w:p>
      <w:pPr>
        <w:spacing w:before="40" w:after="80" w:line="276" w:lineRule="auto"/>
      </w:pPr>
      <w:r>
        <w:rPr>
          <w:color w:val="334155"/>
          <w:sz w:val="19"/>
        </w:rPr>
        <w:t>categories for conservation, development and recreation purposes, further divided into six sub-precinct areas</w:t>
      </w:r>
    </w:p>
    <w:p>
      <w:pPr>
        <w:spacing w:before="40" w:after="80" w:line="276" w:lineRule="auto"/>
      </w:pPr>
      <w:r>
        <w:rPr>
          <w:color w:val="334155"/>
          <w:sz w:val="19"/>
        </w:rPr>
        <w:t>as shown Figure 2-1 and listed in Table 2-1.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Geotechnical Report Page 11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Geotechnical Engineering Report Rev B_Clean.docx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has been prepared using publicly available information together with existing project data,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previous geotechnical investigations, borehole logs, laboratory testing records, mine rehabilitation</w:t>
      </w:r>
    </w:p>
    <w:p>
      <w:pPr>
        <w:spacing w:before="40" w:after="80" w:line="276" w:lineRule="auto"/>
      </w:pPr>
      <w:r>
        <w:rPr>
          <w:color w:val="334155"/>
          <w:sz w:val="19"/>
        </w:rPr>
        <w:t>documentation, and available topographic and subsidence information.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Specifically, the Report aims to:</w:t>
      </w:r>
    </w:p>
    <w:p>
      <w:pPr>
        <w:spacing w:before="40" w:after="80" w:line="276" w:lineRule="auto"/>
      </w:pPr>
      <w:r>
        <w:rPr>
          <w:color w:val="334155"/>
          <w:sz w:val="19"/>
        </w:rPr>
        <w:t> Provide a rezoning/master plan level geotechnical evidence base to verify developable land and inform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compatibility, built form intensity and infrastructure feasibility</w:t>
      </w:r>
    </w:p>
    <w:p>
      <w:pPr>
        <w:spacing w:before="40" w:after="80" w:line="276" w:lineRule="auto"/>
      </w:pPr>
      <w:r>
        <w:rPr>
          <w:color w:val="334155"/>
          <w:sz w:val="19"/>
        </w:rPr>
        <w:t> Translate Enquiry by Design (EbD) identified constraints, including soils, steep terrain constraints and</w:t>
      </w:r>
    </w:p>
    <w:p>
      <w:pPr>
        <w:spacing w:before="40" w:after="80" w:line="276" w:lineRule="auto"/>
      </w:pPr>
      <w:r>
        <w:rPr>
          <w:color w:val="334155"/>
          <w:sz w:val="19"/>
        </w:rPr>
        <w:t>mine subsidence district considerations, into Master Plan mapping, performance criteria and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 Provide a clear pathway for later-phase investigations (intrusive testing, stability modelling, settlement</w:t>
      </w:r>
    </w:p>
    <w:p>
      <w:pPr>
        <w:spacing w:before="40" w:after="80" w:line="276" w:lineRule="auto"/>
      </w:pPr>
      <w:r>
        <w:rPr>
          <w:color w:val="334155"/>
          <w:sz w:val="19"/>
        </w:rPr>
        <w:t>monitoring) without duplicating Development Application (DA) stage work.</w:t>
      </w:r>
    </w:p>
    <w:p>
      <w:pPr>
        <w:spacing w:before="40" w:after="80" w:line="276" w:lineRule="auto"/>
      </w:pPr>
      <w:r>
        <w:rPr>
          <w:color w:val="334155"/>
          <w:sz w:val="19"/>
        </w:rPr>
        <w:t>2.3</w:t>
      </w:r>
    </w:p>
    <w:p>
      <w:pPr>
        <w:spacing w:before="40" w:after="80" w:line="276" w:lineRule="auto"/>
      </w:pPr>
      <w:r>
        <w:rPr>
          <w:color w:val="334155"/>
          <w:sz w:val="19"/>
        </w:rPr>
        <w:t>Assumptions and limitations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has been prepared to inform a Master Plan for post mining land use at the rezoning stage.  The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is based on existing available information and does not constitute a DA level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design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limitations apply to this assessment:</w:t>
      </w:r>
    </w:p>
    <w:p>
      <w:pPr>
        <w:spacing w:before="40" w:after="80" w:line="276" w:lineRule="auto"/>
      </w:pPr>
      <w:r>
        <w:rPr>
          <w:color w:val="334155"/>
          <w:sz w:val="19"/>
        </w:rPr>
        <w:t> This assessment has been limited to publicly accessible data available to Aurecon and that provided by</w:t>
      </w:r>
    </w:p>
    <w:p>
      <w:pPr>
        <w:spacing w:before="40" w:after="80" w:line="276" w:lineRule="auto"/>
      </w:pPr>
      <w:r>
        <w:rPr>
          <w:color w:val="334155"/>
          <w:sz w:val="19"/>
        </w:rPr>
        <w:t>DPHI, and Glencore</w:t>
      </w:r>
    </w:p>
    <w:p>
      <w:pPr>
        <w:spacing w:before="40" w:after="80" w:line="276" w:lineRule="auto"/>
      </w:pPr>
      <w:r>
        <w:rPr>
          <w:color w:val="334155"/>
          <w:sz w:val="19"/>
        </w:rPr>
        <w:t> No geotechnical or hydrogeological modelling has been undertaken for the purpose of this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 No detailed development analysis has been undertaken as part of geotechnical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 No geotechnical investigations were carried out for this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items are specifically excluded from, or deferred beyond, the scope of this assessment:</w:t>
      </w:r>
    </w:p>
    <w:p>
      <w:pPr>
        <w:spacing w:before="40" w:after="80" w:line="276" w:lineRule="auto"/>
      </w:pPr>
      <w:r>
        <w:rPr>
          <w:color w:val="334155"/>
          <w:sz w:val="19"/>
        </w:rPr>
        <w:t> Comprehensive intrusive site investigation campaigns across the full Precinct and Teralba Southgate</w:t>
      </w:r>
    </w:p>
    <w:p>
      <w:pPr>
        <w:spacing w:before="40" w:after="80" w:line="276" w:lineRule="auto"/>
      </w:pPr>
      <w:r>
        <w:rPr>
          <w:color w:val="334155"/>
          <w:sz w:val="19"/>
        </w:rPr>
        <w:t> Detailed stability modelling, settlement predictions and foundation design</w:t>
      </w:r>
    </w:p>
    <w:p>
      <w:pPr>
        <w:spacing w:before="40" w:after="80" w:line="276" w:lineRule="auto"/>
      </w:pPr>
      <w:r>
        <w:rPr>
          <w:color w:val="334155"/>
          <w:sz w:val="19"/>
        </w:rPr>
        <w:t> DA stage geotechnical design certification and construction-phase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 Detailed data gaps identified for the geotechnical constraint assessment are further outlined in Section</w:t>
      </w:r>
    </w:p>
    <w:p>
      <w:pPr>
        <w:spacing w:before="40" w:after="80" w:line="276" w:lineRule="auto"/>
      </w:pPr>
      <w:r>
        <w:rPr>
          <w:color w:val="334155"/>
          <w:sz w:val="19"/>
        </w:rPr>
        <w:t>5.2</w:t>
      </w:r>
    </w:p>
    <w:p>
      <w:pPr>
        <w:spacing w:before="40" w:after="80" w:line="276" w:lineRule="auto"/>
      </w:pPr>
      <w:r>
        <w:rPr>
          <w:color w:val="334155"/>
          <w:sz w:val="19"/>
        </w:rPr>
        <w:t> Mine subsidence is assumed to apply across the entire Precinct and Teralba Southgate, and is treated as</w:t>
      </w:r>
    </w:p>
    <w:p>
      <w:pPr>
        <w:spacing w:before="40" w:after="80" w:line="276" w:lineRule="auto"/>
      </w:pPr>
      <w:r>
        <w:rPr>
          <w:color w:val="334155"/>
          <w:sz w:val="19"/>
        </w:rPr>
        <w:t>a site-wide constraint rather than a differentiating factor between sub-precincts.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4. Contamination, TSF &amp; Dams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MCC PMLU Rezoning_Package B_Contamination Report_Final.docx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This Contamination Technical Assessment (CTA) has been prepared by Aurecon Australasia Pty Ltd</w:t>
      </w:r>
    </w:p>
    <w:p>
      <w:pPr>
        <w:spacing w:before="40" w:after="80" w:line="276" w:lineRule="auto"/>
      </w:pPr>
      <w:r>
        <w:rPr>
          <w:color w:val="334155"/>
          <w:sz w:val="19"/>
        </w:rPr>
        <w:t>(Aurecon) on behalf of the Department of Planning, Housing and Infrastructure (DPHI) to support the State-</w:t>
      </w:r>
    </w:p>
    <w:p>
      <w:pPr>
        <w:spacing w:before="40" w:after="80" w:line="276" w:lineRule="auto"/>
      </w:pPr>
      <w:r>
        <w:rPr>
          <w:color w:val="334155"/>
          <w:sz w:val="19"/>
        </w:rPr>
        <w:t>led rezoning of the Macquarie Coal Complex (the Precinct) and Teralba Southgate, located approximately 20</w:t>
      </w:r>
    </w:p>
    <w:p>
      <w:pPr>
        <w:spacing w:before="40" w:after="80" w:line="276" w:lineRule="auto"/>
      </w:pPr>
      <w:r>
        <w:rPr>
          <w:color w:val="334155"/>
          <w:sz w:val="19"/>
        </w:rPr>
        <w:t>km southwest of Newcastle within the Lake Macquarie region, NSW.</w:t>
      </w:r>
    </w:p>
    <w:p>
      <w:pPr>
        <w:spacing w:before="40" w:after="80" w:line="276" w:lineRule="auto"/>
      </w:pPr>
      <w:r>
        <w:rPr>
          <w:color w:val="334155"/>
          <w:sz w:val="19"/>
        </w:rPr>
        <w:t>The purpose of this CTA is to reinterpret existing contamination data, originally collected to support mine</w:t>
      </w:r>
    </w:p>
    <w:p>
      <w:pPr>
        <w:spacing w:before="40" w:after="80" w:line="276" w:lineRule="auto"/>
      </w:pPr>
      <w:r>
        <w:rPr>
          <w:color w:val="334155"/>
          <w:sz w:val="19"/>
        </w:rPr>
        <w:t>closure and rehabilitation, within the context of proposed rezoning and future land use scenarios identified in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and Master Plan and Teralba Southgate. The assessment is scoped at the rezoning stage to</w:t>
      </w:r>
    </w:p>
    <w:p>
      <w:pPr>
        <w:spacing w:before="40" w:after="80" w:line="276" w:lineRule="auto"/>
      </w:pPr>
      <w:r>
        <w:rPr>
          <w:color w:val="334155"/>
          <w:sz w:val="19"/>
        </w:rPr>
        <w:t>inform land use compatibility and identification of developable land. It does not constitute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application (DA) level investigation or detailed remediation design.</w:t>
      </w:r>
    </w:p>
    <w:p>
      <w:pPr>
        <w:spacing w:before="40" w:after="80" w:line="276" w:lineRule="auto"/>
      </w:pPr>
      <w:r>
        <w:rPr>
          <w:color w:val="334155"/>
          <w:sz w:val="19"/>
        </w:rPr>
        <w:t>Site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comprises four former mining operations: including West Wallsend Colliery, Macquarie Coal,</w:t>
      </w:r>
    </w:p>
    <w:p>
      <w:pPr>
        <w:spacing w:before="40" w:after="80" w:line="276" w:lineRule="auto"/>
      </w:pPr>
      <w:r>
        <w:rPr>
          <w:color w:val="334155"/>
          <w:sz w:val="19"/>
        </w:rPr>
        <w:t>Preparation Plant, Westside Mine (open-cut), and Teralba Colliery (Northgate). Teralba Southgate is located</w:t>
      </w:r>
    </w:p>
    <w:p>
      <w:pPr>
        <w:spacing w:before="40" w:after="80" w:line="276" w:lineRule="auto"/>
      </w:pPr>
      <w:r>
        <w:rPr>
          <w:color w:val="334155"/>
          <w:sz w:val="19"/>
        </w:rPr>
        <w:t>approximately 2.5 kilometres south of the Precinct and is occupied by former mine infrastructure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shafts. Mining activities ceased progressively between 2001 and 2016. Current activities are limited to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management and rehabilitation in accordance with the Rehabilitation Management Plan (RMP</w:t>
      </w:r>
    </w:p>
    <w:p>
      <w:pPr>
        <w:spacing w:before="40" w:after="80" w:line="276" w:lineRule="auto"/>
      </w:pPr>
      <w:r>
        <w:rPr>
          <w:color w:val="334155"/>
          <w:sz w:val="19"/>
        </w:rPr>
        <w:t>2022). The Precinct and Teralba Southgate are surrounded primarily by residential and mixed-use industrial</w:t>
      </w:r>
    </w:p>
    <w:p>
      <w:pPr>
        <w:spacing w:before="40" w:after="80" w:line="276" w:lineRule="auto"/>
      </w:pPr>
      <w:r>
        <w:rPr>
          <w:color w:val="334155"/>
          <w:sz w:val="19"/>
        </w:rPr>
        <w:t>areas.</w:t>
      </w:r>
    </w:p>
    <w:p>
      <w:pPr>
        <w:spacing w:before="40" w:after="80" w:line="276" w:lineRule="auto"/>
      </w:pPr>
      <w:r>
        <w:rPr>
          <w:color w:val="334155"/>
          <w:sz w:val="19"/>
        </w:rPr>
        <w:t>The rezoning aims to facilitate employment-led development supported by residential, conservation, and</w:t>
      </w:r>
    </w:p>
    <w:p>
      <w:pPr>
        <w:spacing w:before="40" w:after="80" w:line="276" w:lineRule="auto"/>
      </w:pPr>
      <w:r>
        <w:rPr>
          <w:color w:val="334155"/>
          <w:sz w:val="19"/>
        </w:rPr>
        <w:t>open space land uses. A figure showing the extent of Teralba Southgate and the current Structure Plan for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is provided in Figure E1.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E1 – Layout and extent of Teralba Southgate and the Structure Plan for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MCC PMLU Rezoning_Package B_Contamination Report_Final.docx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Figure E2 – Location and extent of the closure domains at the Precinct and Teralba Southgate</w:t>
      </w:r>
    </w:p>
    <w:p>
      <w:pPr>
        <w:spacing w:before="40" w:after="80" w:line="276" w:lineRule="auto"/>
      </w:pPr>
      <w:r>
        <w:rPr>
          <w:color w:val="334155"/>
          <w:sz w:val="19"/>
        </w:rPr>
        <w:t>Data Gaps and Limitations</w:t>
      </w:r>
    </w:p>
    <w:p>
      <w:pPr>
        <w:spacing w:before="40" w:after="80" w:line="276" w:lineRule="auto"/>
      </w:pPr>
      <w:r>
        <w:rPr>
          <w:color w:val="334155"/>
          <w:sz w:val="19"/>
        </w:rPr>
        <w:t>Significant data gaps limit ability for full characterisation of contamination and land suitability, including:</w:t>
      </w:r>
    </w:p>
    <w:p>
      <w:pPr>
        <w:spacing w:before="40" w:after="80" w:line="276" w:lineRule="auto"/>
      </w:pPr>
      <w:r>
        <w:rPr>
          <w:color w:val="334155"/>
          <w:sz w:val="19"/>
        </w:rPr>
        <w:t>◼ Multiple domains with no intrusive investigation (lacking soil, groundwater, surface water and sediment</w:t>
      </w:r>
    </w:p>
    <w:p>
      <w:pPr>
        <w:spacing w:before="40" w:after="80" w:line="276" w:lineRule="auto"/>
      </w:pPr>
      <w:r>
        <w:rPr>
          <w:color w:val="334155"/>
          <w:sz w:val="19"/>
        </w:rPr>
        <w:t>data).</w:t>
      </w:r>
    </w:p>
    <w:p>
      <w:pPr>
        <w:spacing w:before="40" w:after="80" w:line="276" w:lineRule="auto"/>
      </w:pPr>
      <w:r>
        <w:rPr>
          <w:color w:val="334155"/>
          <w:sz w:val="19"/>
        </w:rPr>
        <w:t>◼ Incomplete ASS and groundwater characterisation.</w:t>
      </w:r>
    </w:p>
    <w:p>
      <w:pPr>
        <w:spacing w:before="40" w:after="80" w:line="276" w:lineRule="auto"/>
      </w:pPr>
      <w:r>
        <w:rPr>
          <w:color w:val="334155"/>
          <w:sz w:val="19"/>
        </w:rPr>
        <w:t>◼ Limited assessment beneath buildings and inaccessible areas/structures.</w:t>
      </w:r>
    </w:p>
    <w:p>
      <w:pPr>
        <w:spacing w:before="40" w:after="80" w:line="276" w:lineRule="auto"/>
      </w:pPr>
      <w:r>
        <w:rPr>
          <w:color w:val="334155"/>
          <w:sz w:val="19"/>
        </w:rPr>
        <w:t>◼ Incomplete delineation of buried asbestos materials.</w:t>
      </w:r>
    </w:p>
    <w:p>
      <w:pPr>
        <w:spacing w:before="40" w:after="80" w:line="276" w:lineRule="auto"/>
      </w:pPr>
      <w:r>
        <w:rPr>
          <w:color w:val="334155"/>
          <w:sz w:val="19"/>
        </w:rPr>
        <w:t>◼ Limited ground gas assessments.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Suitability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available data and acknowledging limitations:</w:t>
      </w:r>
    </w:p>
    <w:p>
      <w:pPr>
        <w:spacing w:before="40" w:after="80" w:line="276" w:lineRule="auto"/>
      </w:pPr>
      <w:r>
        <w:rPr>
          <w:color w:val="334155"/>
          <w:sz w:val="19"/>
        </w:rPr>
        <w:t>◼ Commercial and industrial uses - Generally compatible across most of the Precinct and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Southgate, subject to targeted investigation and management.</w:t>
      </w:r>
    </w:p>
    <w:p>
      <w:pPr>
        <w:spacing w:before="40" w:after="80" w:line="276" w:lineRule="auto"/>
      </w:pPr>
      <w:r>
        <w:rPr>
          <w:color w:val="334155"/>
          <w:sz w:val="19"/>
        </w:rPr>
        <w:t>◼ Sensitive uses (residential, conservation, recreational) - Require further investigation and risk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to confirm suitability.</w:t>
      </w:r>
    </w:p>
    <w:p>
      <w:pPr>
        <w:spacing w:before="40" w:after="80" w:line="276" w:lineRule="auto"/>
      </w:pPr>
      <w:r>
        <w:rPr>
          <w:color w:val="334155"/>
          <w:sz w:val="19"/>
        </w:rPr>
        <w:t>◼ Key constraint - The Tailings Storage Facility (Domain 7) presents a significant constraint requiring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detailed, multidisciplinary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MCC PMLU Rezoning_Package B_Contamination Report_Final.docx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 Approach and Key Recommendations</w:t>
      </w:r>
    </w:p>
    <w:p>
      <w:pPr>
        <w:spacing w:before="40" w:after="80" w:line="276" w:lineRule="auto"/>
      </w:pPr>
      <w:r>
        <w:rPr>
          <w:color w:val="334155"/>
          <w:sz w:val="19"/>
        </w:rPr>
        <w:t>A staged, risk-based approach to investigation and management is recommended to support rezoning and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development. With appropriate controls and management (including detailed site investigations and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 remediation), the Precinct and Teralba Southgate can be made suitable for its intended uses</w:t>
      </w:r>
    </w:p>
    <w:p>
      <w:pPr>
        <w:spacing w:before="40" w:after="80" w:line="276" w:lineRule="auto"/>
      </w:pPr>
      <w:r>
        <w:rPr>
          <w:color w:val="334155"/>
          <w:sz w:val="19"/>
        </w:rPr>
        <w:t>while protecting human health and environmental values, including Cockle Creek and Lake Macquarie.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available data and with consideration to identified data gaps, the assessment concludes that</w:t>
      </w:r>
    </w:p>
    <w:p>
      <w:pPr>
        <w:spacing w:before="40" w:after="80" w:line="276" w:lineRule="auto"/>
      </w:pPr>
      <w:r>
        <w:rPr>
          <w:color w:val="334155"/>
          <w:sz w:val="19"/>
        </w:rPr>
        <w:t>known or potential contamination is unlikely to preclude commercial/industrial rezoning for the majority of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and Teralba Southgate, provided that targeted investigation and appropriate management controls</w:t>
      </w:r>
    </w:p>
    <w:p>
      <w:pPr>
        <w:spacing w:before="40" w:after="80" w:line="276" w:lineRule="auto"/>
      </w:pPr>
      <w:r>
        <w:rPr>
          <w:color w:val="334155"/>
          <w:sz w:val="19"/>
        </w:rPr>
        <w:t>are implemented during future design and construction phases.  However, suitability determinations vary by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and proposed land use. Employment-led commercial and industrial uses are generally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compatible with the current contamination profile across most sub-precincts. However, more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land uses including medium or high-density residential, conservation, and recreational uses,</w:t>
      </w:r>
    </w:p>
    <w:p>
      <w:pPr>
        <w:spacing w:before="40" w:after="80" w:line="276" w:lineRule="auto"/>
      </w:pPr>
      <w:r>
        <w:rPr>
          <w:color w:val="334155"/>
          <w:sz w:val="19"/>
        </w:rPr>
        <w:t>require targeted investigation and risk assessment to confirm suitability. This is particularly important at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Southgate where detailed ground gas assessments have not been undertaken. The Tailings Storage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 (Domain 7) also represents a material constraint requiring detailed assessment and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across multiple environmental and engineering disciplines.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 of the management framework and performance criteria outlined in this CTA, combined with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 investigation and remediation through the DA approval process, will enable the Precinct and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Southgate to support sustainable post-mining land use while protecting human health and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values in Cockle Creek and Lake Macquarie.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the findings of this assessment, and subject to the limitations outlined in Section 11, Aurecon</w:t>
      </w:r>
    </w:p>
    <w:p>
      <w:pPr>
        <w:spacing w:before="40" w:after="80" w:line="276" w:lineRule="auto"/>
      </w:pPr>
      <w:r>
        <w:rPr>
          <w:color w:val="334155"/>
          <w:sz w:val="19"/>
        </w:rPr>
        <w:t>presents the following recommendations:</w:t>
      </w:r>
    </w:p>
    <w:p>
      <w:pPr>
        <w:spacing w:before="40" w:after="80" w:line="276" w:lineRule="auto"/>
      </w:pPr>
      <w:r>
        <w:rPr>
          <w:color w:val="334155"/>
          <w:sz w:val="19"/>
        </w:rPr>
        <w:t>◼ Implement a risk-based, staged investigation program for all future development proposals, with Detailed</w:t>
      </w:r>
    </w:p>
    <w:p>
      <w:pPr>
        <w:spacing w:before="40" w:after="80" w:line="276" w:lineRule="auto"/>
      </w:pPr>
      <w:r>
        <w:rPr>
          <w:color w:val="334155"/>
          <w:sz w:val="19"/>
        </w:rPr>
        <w:t>Site Investigations (DSIs) and Tier 2/3 quantitative risk assessments undertaken where elevated COPC</w:t>
      </w:r>
    </w:p>
    <w:p>
      <w:pPr>
        <w:spacing w:before="40" w:after="80" w:line="276" w:lineRule="auto"/>
      </w:pPr>
      <w:r>
        <w:rPr>
          <w:color w:val="334155"/>
          <w:sz w:val="19"/>
        </w:rPr>
        <w:t>concentrations are present or data gaps are identified, ensuring land use suitability is confirmed prior to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approval</w:t>
      </w:r>
    </w:p>
    <w:p>
      <w:pPr>
        <w:spacing w:before="40" w:after="80" w:line="276" w:lineRule="auto"/>
      </w:pPr>
      <w:r>
        <w:rPr>
          <w:color w:val="334155"/>
          <w:sz w:val="19"/>
        </w:rPr>
        <w:t>◼ Prioritise targeted investigation of Domains 2, 5, 7, 14, and 16 (uninvestigated domains), comprehensive</w:t>
      </w:r>
    </w:p>
    <w:p>
      <w:pPr>
        <w:spacing w:before="40" w:after="80" w:line="276" w:lineRule="auto"/>
      </w:pPr>
      <w:r>
        <w:rPr>
          <w:color w:val="334155"/>
          <w:sz w:val="19"/>
        </w:rPr>
        <w:t>groundwater assessment across all domains, ASS characterisation in low-lying areas, and asbestos</w:t>
      </w:r>
    </w:p>
    <w:p>
      <w:pPr>
        <w:spacing w:before="40" w:after="80" w:line="276" w:lineRule="auto"/>
      </w:pPr>
      <w:r>
        <w:rPr>
          <w:color w:val="334155"/>
          <w:sz w:val="19"/>
        </w:rPr>
        <w:t>delineation sampling to resolve material data gaps constraining sensitive land use suitability</w:t>
      </w:r>
    </w:p>
    <w:p>
      <w:pPr>
        <w:spacing w:before="40" w:after="80" w:line="276" w:lineRule="auto"/>
      </w:pPr>
      <w:r>
        <w:rPr>
          <w:color w:val="334155"/>
          <w:sz w:val="19"/>
        </w:rPr>
        <w:t>determination</w:t>
      </w:r>
    </w:p>
    <w:p>
      <w:pPr>
        <w:spacing w:before="40" w:after="80" w:line="276" w:lineRule="auto"/>
      </w:pPr>
      <w:r>
        <w:rPr>
          <w:color w:val="334155"/>
          <w:sz w:val="19"/>
        </w:rPr>
        <w:t>◼ Undertake integrated assessment of the Tailings Storage Facility (TSF) across water management,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stability, dam safety, and regulatory compliance frameworks, including geochemical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characterisation of tailings materials and assessment of leachate generation and Acid Mine Drainage</w:t>
      </w:r>
    </w:p>
    <w:p>
      <w:pPr>
        <w:spacing w:before="40" w:after="80" w:line="276" w:lineRule="auto"/>
      </w:pPr>
      <w:r>
        <w:rPr>
          <w:color w:val="334155"/>
          <w:sz w:val="19"/>
        </w:rPr>
        <w:t>(AMD) pathways to inform remediation and long-term management strategy</w:t>
      </w:r>
    </w:p>
    <w:p>
      <w:pPr>
        <w:spacing w:before="40" w:after="80" w:line="276" w:lineRule="auto"/>
      </w:pPr>
      <w:r>
        <w:rPr>
          <w:color w:val="334155"/>
          <w:sz w:val="19"/>
        </w:rPr>
        <w:t>◼ Undertake targeted surface water and sediment quality assessments adjacent to waterway and wetland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zones (including recreational areas within West Lake); and assess PFAS-impacted areas in</w:t>
      </w:r>
    </w:p>
    <w:p>
      <w:pPr>
        <w:spacing w:before="40" w:after="80" w:line="276" w:lineRule="auto"/>
      </w:pPr>
      <w:r>
        <w:rPr>
          <w:color w:val="334155"/>
          <w:sz w:val="19"/>
        </w:rPr>
        <w:t>accordance with the PFAS National Environmental Management Plan (NEMP 3.1)</w:t>
      </w:r>
    </w:p>
    <w:p>
      <w:pPr>
        <w:spacing w:before="40" w:after="80" w:line="276" w:lineRule="auto"/>
      </w:pPr>
      <w:r>
        <w:rPr>
          <w:color w:val="334155"/>
          <w:sz w:val="19"/>
        </w:rPr>
        <w:t>◼ Undertake comprehensive ground gas assessment in accordance with NSW EPA Assessment and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of hazardous ground gases (EPA 2020), with particular focus on Domains 11 and 13 where</w:t>
      </w:r>
    </w:p>
    <w:p>
      <w:pPr>
        <w:spacing w:before="40" w:after="80" w:line="276" w:lineRule="auto"/>
      </w:pPr>
      <w:r>
        <w:rPr>
          <w:color w:val="334155"/>
          <w:sz w:val="19"/>
        </w:rPr>
        <w:t>methane concentrations were reported. If required, implement ground gas mitigation measures during</w:t>
      </w:r>
    </w:p>
    <w:p>
      <w:pPr>
        <w:spacing w:before="40" w:after="80" w:line="276" w:lineRule="auto"/>
      </w:pPr>
      <w:r>
        <w:rPr>
          <w:color w:val="334155"/>
          <w:sz w:val="19"/>
        </w:rPr>
        <w:t>building design and construction to prevent vapour intrusion risk to future enclosed structures</w:t>
      </w:r>
    </w:p>
    <w:p>
      <w:pPr>
        <w:spacing w:before="40" w:after="80" w:line="276" w:lineRule="auto"/>
      </w:pPr>
      <w:r>
        <w:rPr>
          <w:color w:val="334155"/>
          <w:sz w:val="19"/>
        </w:rPr>
        <w:t>◼ Confirm land suitability for more sensitive uses (residential in Teralba Southgate, conservation, and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recreational uses) through targeted investigation of soil, groundwater, surface water, and ground gas;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 PFAS plume delineation, asbestos delineation, and methane management measures; obtain</w:t>
      </w:r>
    </w:p>
    <w:p>
      <w:pPr>
        <w:spacing w:before="40" w:after="80" w:line="276" w:lineRule="auto"/>
      </w:pPr>
      <w:r>
        <w:rPr>
          <w:color w:val="334155"/>
          <w:sz w:val="19"/>
        </w:rPr>
        <w:t>Site Audit Statements from NSW EPA-accredited Site Auditors where remediation or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measures are implemented</w:t>
      </w:r>
    </w:p>
    <w:p>
      <w:pPr>
        <w:spacing w:before="40" w:after="80" w:line="276" w:lineRule="auto"/>
      </w:pPr>
      <w:r>
        <w:rPr>
          <w:color w:val="334155"/>
          <w:sz w:val="19"/>
        </w:rPr>
        <w:t>◼ Implement contamination pathway controls during earthworks and future development to prevent</w:t>
      </w:r>
    </w:p>
    <w:p>
      <w:pPr>
        <w:spacing w:before="40" w:after="80" w:line="276" w:lineRule="auto"/>
      </w:pPr>
      <w:r>
        <w:rPr>
          <w:color w:val="334155"/>
          <w:sz w:val="19"/>
        </w:rPr>
        <w:t>migration of identified COPCs to Cockle Creek and Lake Macquarie</w:t>
      </w:r>
    </w:p>
    <w:p>
      <w:pPr>
        <w:spacing w:before="40" w:after="80" w:line="276" w:lineRule="auto"/>
      </w:pPr>
      <w:r>
        <w:rPr>
          <w:color w:val="334155"/>
          <w:sz w:val="19"/>
        </w:rPr>
        <w:t>◼ Ensure all contamination assessments comply with NSW EPA Guidelines and are prepared by a suitably</w:t>
      </w:r>
    </w:p>
    <w:p>
      <w:pPr>
        <w:spacing w:before="40" w:after="80" w:line="276" w:lineRule="auto"/>
      </w:pPr>
      <w:r>
        <w:rPr>
          <w:color w:val="334155"/>
          <w:sz w:val="19"/>
        </w:rPr>
        <w:t>qualified contaminated land consultant including any review and update of duty to report obligations under</w:t>
      </w:r>
    </w:p>
    <w:p>
      <w:pPr>
        <w:spacing w:before="40" w:after="80" w:line="276" w:lineRule="auto"/>
      </w:pPr>
      <w:r>
        <w:rPr>
          <w:color w:val="334155"/>
          <w:sz w:val="19"/>
        </w:rPr>
        <w:t>Section 60 of the Contaminated Land Management Act 1997 at each DA-stage investigation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MCC PMLU Rezoning_Package B_Contamination Report_Final.docx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preparation of Long-Term Environmental Management Plans (LTEMPs) where residual contamination</w:t>
      </w:r>
    </w:p>
    <w:p>
      <w:pPr>
        <w:spacing w:before="40" w:after="80" w:line="276" w:lineRule="auto"/>
      </w:pPr>
      <w:r>
        <w:rPr>
          <w:color w:val="334155"/>
          <w:sz w:val="19"/>
        </w:rPr>
        <w:t>risks remain. As per Lake Macquarie City Council’s (LMCCs) requirements, an EPA certified consultant</w:t>
      </w:r>
    </w:p>
    <w:p>
      <w:pPr>
        <w:spacing w:before="40" w:after="80" w:line="276" w:lineRule="auto"/>
      </w:pPr>
      <w:r>
        <w:rPr>
          <w:color w:val="334155"/>
          <w:sz w:val="19"/>
        </w:rPr>
        <w:t>must be engaged where reports are submitted to the NSW EPA or where required by the consent</w:t>
      </w:r>
    </w:p>
    <w:p>
      <w:pPr>
        <w:spacing w:before="40" w:after="80" w:line="276" w:lineRule="auto"/>
      </w:pPr>
      <w:r>
        <w:rPr>
          <w:color w:val="334155"/>
          <w:sz w:val="19"/>
        </w:rPr>
        <w:t>authority</w:t>
      </w:r>
    </w:p>
    <w:p>
      <w:pPr>
        <w:spacing w:before="40" w:after="80" w:line="276" w:lineRule="auto"/>
      </w:pPr>
      <w:r>
        <w:rPr>
          <w:color w:val="334155"/>
          <w:sz w:val="19"/>
        </w:rPr>
        <w:t>◼ All future works should be conducted by an appropriately qualified environmental consultant under the</w:t>
      </w:r>
    </w:p>
    <w:p>
      <w:pPr>
        <w:spacing w:before="40" w:after="80" w:line="276" w:lineRule="auto"/>
      </w:pPr>
      <w:r>
        <w:rPr>
          <w:color w:val="334155"/>
          <w:sz w:val="19"/>
        </w:rPr>
        <w:t>direction of a CEnvP-SC or equivalent accreditation. An accredited NSW EPA Auditor may be required to</w:t>
      </w:r>
    </w:p>
    <w:p>
      <w:pPr>
        <w:spacing w:before="40" w:after="80" w:line="276" w:lineRule="auto"/>
      </w:pPr>
      <w:r>
        <w:rPr>
          <w:color w:val="334155"/>
          <w:sz w:val="19"/>
        </w:rPr>
        <w:t>endorse the investigation, remediation/management and validation works where more sensitive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are proposed or where there are elevated risks to ecological receptors.</w:t>
      </w:r>
    </w:p>
    <w:p>
      <w:pPr>
        <w:spacing w:before="40" w:after="80" w:line="276" w:lineRule="auto"/>
      </w:pPr>
      <w:r>
        <w:rPr>
          <w:color w:val="334155"/>
          <w:sz w:val="19"/>
        </w:rPr>
        <w:t>Pathway for Residential Development (Teralba Southgate)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development at Teralba Southgate will require a standard but targeted contaminated land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and approval process, including:</w:t>
      </w:r>
    </w:p>
    <w:p>
      <w:pPr>
        <w:spacing w:before="40" w:after="80" w:line="276" w:lineRule="auto"/>
      </w:pPr>
      <w:r>
        <w:rPr>
          <w:color w:val="334155"/>
          <w:sz w:val="19"/>
        </w:rPr>
        <w:t>◼ Detailed Site Investigation (DSI) involving intrusive assessment to fully characterise the nature and extent</w:t>
      </w:r>
    </w:p>
    <w:p>
      <w:pPr>
        <w:spacing w:before="40" w:after="80" w:line="276" w:lineRule="auto"/>
      </w:pPr>
      <w:r>
        <w:rPr>
          <w:color w:val="334155"/>
          <w:sz w:val="19"/>
        </w:rPr>
        <w:t>of contamination across the site in potentially affected media (i.e. ground gas and to a lesser extent soil,</w:t>
      </w:r>
    </w:p>
    <w:p>
      <w:pPr>
        <w:spacing w:before="40" w:after="80" w:line="276" w:lineRule="auto"/>
      </w:pPr>
      <w:r>
        <w:rPr>
          <w:color w:val="334155"/>
          <w:sz w:val="19"/>
        </w:rPr>
        <w:t>groundwater, surface water, sediment) with data comparison made to applicable land use criteria as per</w:t>
      </w:r>
    </w:p>
    <w:p>
      <w:pPr>
        <w:spacing w:before="40" w:after="80" w:line="276" w:lineRule="auto"/>
      </w:pPr>
      <w:r>
        <w:rPr>
          <w:color w:val="334155"/>
          <w:sz w:val="19"/>
        </w:rPr>
        <w:t>the NEPM (e.g. medium to high density residential).</w:t>
      </w:r>
    </w:p>
    <w:p>
      <w:pPr>
        <w:spacing w:before="40" w:after="80" w:line="276" w:lineRule="auto"/>
      </w:pPr>
      <w:r>
        <w:rPr>
          <w:color w:val="334155"/>
          <w:sz w:val="19"/>
        </w:rPr>
        <w:t>◼ Remedial Action Plan (RAP) to define extents and media requiring remediation and/or management to</w:t>
      </w:r>
    </w:p>
    <w:p>
      <w:pPr>
        <w:spacing w:before="40" w:after="80" w:line="276" w:lineRule="auto"/>
      </w:pPr>
      <w:r>
        <w:rPr>
          <w:color w:val="334155"/>
          <w:sz w:val="19"/>
        </w:rPr>
        <w:t>render the site suitable for the proposed land uses (e.g. residential).</w:t>
      </w:r>
    </w:p>
    <w:p>
      <w:pPr>
        <w:spacing w:before="40" w:after="80" w:line="276" w:lineRule="auto"/>
      </w:pPr>
      <w:r>
        <w:rPr>
          <w:color w:val="334155"/>
          <w:sz w:val="19"/>
        </w:rPr>
        <w:t>◼ Validation sampling and reporting to confirm remediation objectives have been achieved.</w:t>
      </w:r>
    </w:p>
    <w:p>
      <w:pPr>
        <w:spacing w:before="40" w:after="80" w:line="276" w:lineRule="auto"/>
      </w:pPr>
      <w:r>
        <w:rPr>
          <w:color w:val="334155"/>
          <w:sz w:val="19"/>
        </w:rPr>
        <w:t>◼ Independent Site Audit by an accredited NSW EPA Auditor which is recommended for residential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 on a former mine site, to provide independent assurance of site suitability prior to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consent being granted.</w:t>
      </w:r>
    </w:p>
    <w:p>
      <w:pPr>
        <w:spacing w:before="40" w:after="80" w:line="276" w:lineRule="auto"/>
      </w:pPr>
      <w:r>
        <w:rPr>
          <w:color w:val="334155"/>
          <w:sz w:val="19"/>
        </w:rPr>
        <w:t>This process will demonstrate that the land is suitable, or can be made suitable, for residential use in</w:t>
      </w:r>
    </w:p>
    <w:p>
      <w:pPr>
        <w:spacing w:before="40" w:after="80" w:line="276" w:lineRule="auto"/>
      </w:pPr>
      <w:r>
        <w:rPr>
          <w:color w:val="334155"/>
          <w:sz w:val="19"/>
        </w:rPr>
        <w:t>accordance with the NEPM (2013), EP&amp;A Act, State Environmental Planning Policy (SEPP, Resilience and</w:t>
      </w:r>
    </w:p>
    <w:p>
      <w:pPr>
        <w:spacing w:before="40" w:after="80" w:line="276" w:lineRule="auto"/>
      </w:pPr>
      <w:r>
        <w:rPr>
          <w:color w:val="334155"/>
          <w:sz w:val="19"/>
        </w:rPr>
        <w:t>Hazards) 2021 and relevant NSW EPA legislation and guidelines.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 ........................................................................................................................................... i</w:t>
      </w:r>
    </w:p>
    <w:p>
      <w:pPr>
        <w:spacing w:before="40" w:after="80" w:line="276" w:lineRule="auto"/>
      </w:pPr>
      <w:r>
        <w:rPr>
          <w:color w:val="334155"/>
          <w:sz w:val="19"/>
        </w:rPr>
        <w:t>1 Introduction ..................................................................................................................................................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 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Objectives .................................................................................................................................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 .............................................................................................................................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2 Planning context and limitations ...............................................................................................................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Level of detail and exclusions ..................................................................................................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2.2</w:t>
      </w:r>
    </w:p>
    <w:p>
      <w:pPr>
        <w:spacing w:before="40" w:after="80" w:line="276" w:lineRule="auto"/>
      </w:pPr>
      <w:r>
        <w:rPr>
          <w:color w:val="334155"/>
          <w:sz w:val="19"/>
        </w:rPr>
        <w:t>Reliance on data and information 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3 Baseline analysis ........................................................................................................................................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3.1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setting ...............................................................................................................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3.2</w:t>
      </w:r>
    </w:p>
    <w:p>
      <w:pPr>
        <w:spacing w:before="40" w:after="80" w:line="276" w:lineRule="auto"/>
      </w:pPr>
      <w:r>
        <w:rPr>
          <w:color w:val="334155"/>
          <w:sz w:val="19"/>
        </w:rPr>
        <w:t>Areas of Environmental Concern ............................................................................................. 6</w:t>
      </w:r>
    </w:p>
    <w:p>
      <w:pPr>
        <w:spacing w:before="40" w:after="80" w:line="276" w:lineRule="auto"/>
      </w:pPr>
      <w:r>
        <w:rPr>
          <w:color w:val="334155"/>
          <w:sz w:val="19"/>
        </w:rPr>
        <w:t>3.3</w:t>
      </w:r>
    </w:p>
    <w:p>
      <w:pPr>
        <w:spacing w:before="40" w:after="80" w:line="276" w:lineRule="auto"/>
      </w:pPr>
      <w:r>
        <w:rPr>
          <w:color w:val="334155"/>
          <w:sz w:val="19"/>
        </w:rPr>
        <w:t>Summary of Previous Investigations 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3.4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 Remediation Activities ...............................................................................................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3.5</w:t>
      </w:r>
    </w:p>
    <w:p>
      <w:pPr>
        <w:spacing w:before="40" w:after="80" w:line="276" w:lineRule="auto"/>
      </w:pPr>
      <w:r>
        <w:rPr>
          <w:color w:val="334155"/>
          <w:sz w:val="19"/>
        </w:rPr>
        <w:t>Data gaps .................................................................................................................................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4 Conceptual Site Model ................................................................................................................................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4.1</w:t>
      </w:r>
    </w:p>
    <w:p>
      <w:pPr>
        <w:spacing w:before="40" w:after="80" w:line="276" w:lineRule="auto"/>
      </w:pPr>
      <w:r>
        <w:rPr>
          <w:color w:val="334155"/>
          <w:sz w:val="19"/>
        </w:rPr>
        <w:t>Sources, pathways, and receptors ...........................................................................................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4.2</w:t>
      </w:r>
    </w:p>
    <w:p>
      <w:pPr>
        <w:spacing w:before="40" w:after="80" w:line="276" w:lineRule="auto"/>
      </w:pPr>
      <w:r>
        <w:rPr>
          <w:color w:val="334155"/>
          <w:sz w:val="19"/>
        </w:rPr>
        <w:t>Domain Constraints Analysis ...................................................................................................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4.2.1</w:t>
      </w:r>
    </w:p>
    <w:p>
      <w:pPr>
        <w:spacing w:before="40" w:after="80" w:line="276" w:lineRule="auto"/>
      </w:pPr>
      <w:r>
        <w:rPr>
          <w:color w:val="334155"/>
          <w:sz w:val="19"/>
        </w:rPr>
        <w:t>Consequence qualification ........................................................................................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4.2.2</w:t>
      </w:r>
    </w:p>
    <w:p>
      <w:pPr>
        <w:spacing w:before="40" w:after="80" w:line="276" w:lineRule="auto"/>
      </w:pPr>
      <w:r>
        <w:rPr>
          <w:color w:val="334155"/>
          <w:sz w:val="19"/>
        </w:rPr>
        <w:t>Likelihood qualification 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4.3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 determination ........................................................................................................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4.4</w:t>
      </w:r>
    </w:p>
    <w:p>
      <w:pPr>
        <w:spacing w:before="40" w:after="80" w:line="276" w:lineRule="auto"/>
      </w:pPr>
      <w:r>
        <w:rPr>
          <w:color w:val="334155"/>
          <w:sz w:val="19"/>
        </w:rPr>
        <w:t>Preliminary conceptual site model ..........................................................................................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5 Land Use Capability .................................................................................................................................. 16</w:t>
      </w:r>
    </w:p>
    <w:p>
      <w:pPr>
        <w:spacing w:before="40" w:after="80" w:line="276" w:lineRule="auto"/>
      </w:pPr>
      <w:r>
        <w:rPr>
          <w:color w:val="334155"/>
          <w:sz w:val="19"/>
        </w:rPr>
        <w:t>5.1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1 – Cockle Creek ............................................................................................... 16</w:t>
      </w:r>
    </w:p>
    <w:p>
      <w:pPr>
        <w:spacing w:before="40" w:after="80" w:line="276" w:lineRule="auto"/>
      </w:pPr>
      <w:r>
        <w:rPr>
          <w:color w:val="334155"/>
          <w:sz w:val="19"/>
        </w:rPr>
        <w:t>5.2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2 – Killingworth .................................................................................................. 17</w:t>
      </w:r>
    </w:p>
    <w:p>
      <w:pPr>
        <w:spacing w:before="40" w:after="80" w:line="276" w:lineRule="auto"/>
      </w:pPr>
      <w:r>
        <w:rPr>
          <w:color w:val="334155"/>
          <w:sz w:val="19"/>
        </w:rPr>
        <w:t>5.3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3 – West Lake ................................................................................................... 17</w:t>
      </w:r>
    </w:p>
    <w:p>
      <w:pPr>
        <w:spacing w:before="40" w:after="80" w:line="276" w:lineRule="auto"/>
      </w:pPr>
      <w:r>
        <w:rPr>
          <w:color w:val="334155"/>
          <w:sz w:val="19"/>
        </w:rPr>
        <w:t>5.4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Southgate .................................................................................................................. 18</w:t>
      </w:r>
    </w:p>
    <w:p>
      <w:pPr>
        <w:spacing w:before="40" w:after="80" w:line="276" w:lineRule="auto"/>
      </w:pPr>
      <w:r>
        <w:rPr>
          <w:color w:val="334155"/>
          <w:sz w:val="19"/>
        </w:rPr>
        <w:t>5.5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5 – Barnsley West 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5.6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 –Environmentally Sensitive Areas 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5.6.1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6a ........................................................................................................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5.6.2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6b ........................................................................................................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5.6.3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6c 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5.6.4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6d 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5.6.5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6e 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5.6.6</w:t>
      </w:r>
    </w:p>
    <w:p>
      <w:pPr>
        <w:spacing w:before="40" w:after="80" w:line="276" w:lineRule="auto"/>
      </w:pPr>
      <w:r>
        <w:rPr>
          <w:color w:val="334155"/>
          <w:sz w:val="19"/>
        </w:rPr>
        <w:t>Sub precinct 6f .........................................................................................................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5.7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 with other constraints 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5.7.1</w:t>
      </w:r>
    </w:p>
    <w:p>
      <w:pPr>
        <w:spacing w:before="40" w:after="80" w:line="276" w:lineRule="auto"/>
      </w:pPr>
      <w:r>
        <w:rPr>
          <w:color w:val="334155"/>
          <w:sz w:val="19"/>
        </w:rPr>
        <w:t>Waterways and Wetlands 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5.7.2</w:t>
      </w:r>
    </w:p>
    <w:p>
      <w:pPr>
        <w:spacing w:before="40" w:after="80" w:line="276" w:lineRule="auto"/>
      </w:pPr>
      <w:r>
        <w:rPr>
          <w:color w:val="334155"/>
          <w:sz w:val="19"/>
        </w:rPr>
        <w:t>Acid Sulfate Soils.....................................................................................................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5.7.3</w:t>
      </w:r>
    </w:p>
    <w:p>
      <w:pPr>
        <w:spacing w:before="40" w:after="80" w:line="276" w:lineRule="auto"/>
      </w:pPr>
      <w:r>
        <w:rPr>
          <w:color w:val="334155"/>
          <w:sz w:val="19"/>
        </w:rPr>
        <w:t>Salinity .....................................................................................................................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5.7.4</w:t>
      </w:r>
    </w:p>
    <w:p>
      <w:pPr>
        <w:spacing w:before="40" w:after="80" w:line="276" w:lineRule="auto"/>
      </w:pPr>
      <w:r>
        <w:rPr>
          <w:color w:val="334155"/>
          <w:sz w:val="19"/>
        </w:rPr>
        <w:t>Tailings Storage Facility ..........................................................................................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5.7.5</w:t>
      </w:r>
    </w:p>
    <w:p>
      <w:pPr>
        <w:spacing w:before="40" w:after="80" w:line="276" w:lineRule="auto"/>
      </w:pPr>
      <w:r>
        <w:rPr>
          <w:color w:val="334155"/>
          <w:sz w:val="19"/>
        </w:rPr>
        <w:t>Earthworks and Spoil Management 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5.7.6</w:t>
      </w:r>
    </w:p>
    <w:p>
      <w:pPr>
        <w:spacing w:before="40" w:after="80" w:line="276" w:lineRule="auto"/>
      </w:pPr>
      <w:r>
        <w:rPr>
          <w:color w:val="334155"/>
          <w:sz w:val="19"/>
        </w:rPr>
        <w:t>Water Reuse Concepts 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5.7.7</w:t>
      </w:r>
    </w:p>
    <w:p>
      <w:pPr>
        <w:spacing w:before="40" w:after="80" w:line="276" w:lineRule="auto"/>
      </w:pPr>
      <w:r>
        <w:rPr>
          <w:color w:val="334155"/>
          <w:sz w:val="19"/>
        </w:rPr>
        <w:t>Ground Gas .............................................................................................................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6 Master Plan objectives and performance criteria 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6.1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Master Plan Objectives 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6.2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Performance Criteria ...................................................................................... 25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7 Investigation and remediation triggers ................................................................................................... 27</w:t>
      </w:r>
    </w:p>
    <w:p>
      <w:pPr>
        <w:spacing w:before="40" w:after="80" w:line="276" w:lineRule="auto"/>
      </w:pPr>
      <w:r>
        <w:rPr>
          <w:color w:val="334155"/>
          <w:sz w:val="19"/>
        </w:rPr>
        <w:t>8 Post exhibition management framework and approvals pathway ....................................................... 29</w:t>
      </w:r>
    </w:p>
    <w:p>
      <w:pPr>
        <w:spacing w:before="40" w:after="80" w:line="276" w:lineRule="auto"/>
      </w:pPr>
      <w:r>
        <w:rPr>
          <w:color w:val="334155"/>
          <w:sz w:val="19"/>
        </w:rPr>
        <w:t>8.1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application ........................................................................................................ 29</w:t>
      </w:r>
    </w:p>
    <w:p>
      <w:pPr>
        <w:spacing w:before="40" w:after="80" w:line="276" w:lineRule="auto"/>
      </w:pPr>
      <w:r>
        <w:rPr>
          <w:color w:val="334155"/>
          <w:sz w:val="19"/>
        </w:rPr>
        <w:t>8.2</w:t>
      </w:r>
    </w:p>
    <w:p>
      <w:pPr>
        <w:spacing w:before="40" w:after="80" w:line="276" w:lineRule="auto"/>
      </w:pPr>
      <w:r>
        <w:rPr>
          <w:color w:val="334155"/>
          <w:sz w:val="19"/>
        </w:rPr>
        <w:t>Regulatory notifications and duty to report ............................................................................. 29</w:t>
      </w:r>
    </w:p>
    <w:p>
      <w:pPr>
        <w:spacing w:before="40" w:after="80" w:line="276" w:lineRule="auto"/>
      </w:pPr>
      <w:r>
        <w:rPr>
          <w:color w:val="334155"/>
          <w:sz w:val="19"/>
        </w:rPr>
        <w:t>8.3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..........................................................................................................................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9 Conclusions and recommendations ....................................................................................................... 31</w:t>
      </w:r>
    </w:p>
    <w:p>
      <w:pPr>
        <w:spacing w:before="40" w:after="80" w:line="276" w:lineRule="auto"/>
      </w:pPr>
      <w:r>
        <w:rPr>
          <w:color w:val="334155"/>
          <w:sz w:val="19"/>
        </w:rPr>
        <w:t>9.1</w:t>
      </w:r>
    </w:p>
    <w:p>
      <w:pPr>
        <w:spacing w:before="40" w:after="80" w:line="276" w:lineRule="auto"/>
      </w:pPr>
      <w:r>
        <w:rPr>
          <w:color w:val="334155"/>
          <w:sz w:val="19"/>
        </w:rPr>
        <w:t>Conclusions ............................................................................................................................ 31</w:t>
      </w:r>
    </w:p>
    <w:p>
      <w:pPr>
        <w:spacing w:before="40" w:after="80" w:line="276" w:lineRule="auto"/>
      </w:pPr>
      <w:r>
        <w:rPr>
          <w:color w:val="334155"/>
          <w:sz w:val="19"/>
        </w:rPr>
        <w:t>9.2</w:t>
      </w:r>
    </w:p>
    <w:p>
      <w:pPr>
        <w:spacing w:before="40" w:after="80" w:line="276" w:lineRule="auto"/>
      </w:pPr>
      <w:r>
        <w:rPr>
          <w:color w:val="334155"/>
          <w:sz w:val="19"/>
        </w:rPr>
        <w:t>Recommendations.................................................................................................................. 32</w:t>
      </w:r>
    </w:p>
    <w:p>
      <w:pPr>
        <w:spacing w:before="40" w:after="80" w:line="276" w:lineRule="auto"/>
      </w:pPr>
      <w:r>
        <w:rPr>
          <w:color w:val="334155"/>
          <w:sz w:val="19"/>
        </w:rPr>
        <w:t>10 References ................................................................................................................................................. 33</w:t>
      </w:r>
    </w:p>
    <w:p>
      <w:pPr>
        <w:spacing w:before="40" w:after="80" w:line="276" w:lineRule="auto"/>
      </w:pPr>
      <w:r>
        <w:rPr>
          <w:color w:val="334155"/>
          <w:sz w:val="19"/>
        </w:rPr>
        <w:t>11 Limitations ................................................................................................................................................. 35</w:t>
      </w:r>
    </w:p>
    <w:p>
      <w:pPr>
        <w:spacing w:before="40" w:after="80" w:line="276" w:lineRule="auto"/>
      </w:pPr>
      <w:r>
        <w:rPr>
          <w:color w:val="334155"/>
          <w:sz w:val="19"/>
        </w:rPr>
        <w:t>B-1. Detailed summary of investigations undertaken at each Domain ............................................... 39</w:t>
      </w:r>
    </w:p>
    <w:p>
      <w:pPr>
        <w:spacing w:before="40" w:after="80" w:line="276" w:lineRule="auto"/>
      </w:pPr>
      <w:r>
        <w:rPr>
          <w:color w:val="334155"/>
          <w:sz w:val="19"/>
        </w:rPr>
        <w:t>B-2. Summary of Acid Sulfate Soil and Salinity Assessment Data ..................................................... 44</w:t>
      </w:r>
    </w:p>
    <w:p>
      <w:pPr>
        <w:spacing w:before="40" w:after="80" w:line="276" w:lineRule="auto"/>
      </w:pPr>
      <w:r>
        <w:rPr>
          <w:color w:val="334155"/>
          <w:sz w:val="19"/>
        </w:rPr>
        <w:t>Appendices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Appendices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A – Figures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B – Previous investigations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C – Summary of Data Gaps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D – Domain risk qualifications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Tables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 Summary of Environmental Setting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 Summary of AECs (Closure Domains) across the Precinct and Teralba Southgate.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3-3 Summary of previous remediation activities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 Summary of key CSM components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4-2 Consequence qualifications and ratings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4-3 Domain constraint determination matrix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4-4 Preliminary CSM for the Precinct and Teralba Southgate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6-1 Master Plan Objectives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6-2 Summary of 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Table 7-1 Investigation and Remediation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Table 11-1 Summary of Data Gaps</w:t>
      </w:r>
    </w:p>
    <w:p>
      <w:pPr>
        <w:spacing w:before="40" w:after="80" w:line="276" w:lineRule="auto"/>
      </w:pPr>
      <w:r>
        <w:rPr>
          <w:color w:val="334155"/>
          <w:sz w:val="19"/>
        </w:rPr>
        <w:t>Table 11-2 Domain constraint rating qualifications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10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MCC PMLU Rezoning_Package B_Contamination Report_Final.docx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Aurecon Australasia (Aurecon) was engaged by the Department of Planning, Housing and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(DPHI) for a variety of engineering services to support the State-led rezoning of the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Complex, herein referred to as “the Precinct” and “Teralba Southgate”. The Precinct and Teralba Southgate</w:t>
      </w:r>
    </w:p>
    <w:p>
      <w:pPr>
        <w:spacing w:before="40" w:after="80" w:line="276" w:lineRule="auto"/>
      </w:pPr>
      <w:r>
        <w:rPr>
          <w:color w:val="334155"/>
          <w:sz w:val="19"/>
        </w:rPr>
        <w:t>are located approximately 20 kilometres (km) southwest of Newcastle, in the Lake Macquarie region of New</w:t>
      </w:r>
    </w:p>
    <w:p>
      <w:pPr>
        <w:spacing w:before="40" w:after="80" w:line="276" w:lineRule="auto"/>
      </w:pPr>
      <w:r>
        <w:rPr>
          <w:color w:val="334155"/>
          <w:sz w:val="19"/>
        </w:rPr>
        <w:t>South Wales (NSW). It is noted that Teralba Southgate has been removed from the scope of the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and will not be pursued under a State Environmental Planning Policy (SEPP) rezoning process. Instead,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Southgate is proposed to be rezoned under a Local Environmental Plan (LEP). A figure showing the</w:t>
      </w:r>
    </w:p>
    <w:p>
      <w:pPr>
        <w:spacing w:before="40" w:after="80" w:line="276" w:lineRule="auto"/>
      </w:pPr>
      <w:r>
        <w:rPr>
          <w:color w:val="334155"/>
          <w:sz w:val="19"/>
        </w:rPr>
        <w:t>location and extent of the Precinct and Teralba Southgate is provided in Figure 1, Appendix A.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encompasses the former West Wallsend Colliery (WWC), the Macquarie Coal Preparation</w:t>
      </w:r>
    </w:p>
    <w:p>
      <w:pPr>
        <w:spacing w:before="40" w:after="80" w:line="276" w:lineRule="auto"/>
      </w:pPr>
      <w:r>
        <w:rPr>
          <w:color w:val="334155"/>
          <w:sz w:val="19"/>
        </w:rPr>
        <w:t>Plant (MCPP), the former open-cut Westside Mine, and the former Teralba Colliery (Northgate site). Mining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operations ceased progressively across the Precinct, with Teralba Colliery closing in 2001, Westside Mine</w:t>
      </w:r>
    </w:p>
    <w:p>
      <w:pPr>
        <w:spacing w:before="40" w:after="80" w:line="276" w:lineRule="auto"/>
      </w:pPr>
      <w:r>
        <w:rPr>
          <w:color w:val="334155"/>
          <w:sz w:val="19"/>
        </w:rPr>
        <w:t>ceasing operations in 2012, and West Wallsend Colliery and Macquarie Coal Preparation Plant concluding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operations in 2016.Current activities are focused on long-term environmental management and rehabilitation</w:t>
      </w:r>
    </w:p>
    <w:p>
      <w:pPr>
        <w:spacing w:before="40" w:after="80" w:line="276" w:lineRule="auto"/>
      </w:pPr>
      <w:r>
        <w:rPr>
          <w:color w:val="334155"/>
          <w:sz w:val="19"/>
        </w:rPr>
        <w:t>in accordance with the Rehabilitation Management Plan (RMP 2022).</w:t>
      </w:r>
    </w:p>
    <w:p>
      <w:pPr>
        <w:spacing w:before="40" w:after="80" w:line="276" w:lineRule="auto"/>
      </w:pPr>
      <w:r>
        <w:rPr>
          <w:color w:val="334155"/>
          <w:sz w:val="19"/>
        </w:rPr>
        <w:t>This Contamination Technical Assessment (CTA) builds on the Post Mining Land Use Engineering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Report (Aurecon 2026) and has been developed to support refinement of the Master Plan and to inform</w:t>
      </w:r>
    </w:p>
    <w:p>
      <w:pPr>
        <w:spacing w:before="40" w:after="80" w:line="276" w:lineRule="auto"/>
      </w:pPr>
      <w:r>
        <w:rPr>
          <w:color w:val="334155"/>
          <w:sz w:val="19"/>
        </w:rPr>
        <w:t>DPHI's decision making as part of the rezoning process. It is noted that environmental and contamination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investigations completed to date have been undertaken primarily to support mine closure obligations, rather</w:t>
      </w:r>
    </w:p>
    <w:p>
      <w:pPr>
        <w:spacing w:before="40" w:after="80" w:line="276" w:lineRule="auto"/>
      </w:pPr>
      <w:r>
        <w:rPr>
          <w:color w:val="334155"/>
          <w:sz w:val="19"/>
        </w:rPr>
        <w:t>than to establish suitability for alternative land uses. Accordingly, this assessment reinterprets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data within the context of the proposed rezoning and future land use scenarios shown in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2, Appendix A.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Objectives</w:t>
      </w:r>
    </w:p>
    <w:p>
      <w:pPr>
        <w:spacing w:before="40" w:after="80" w:line="276" w:lineRule="auto"/>
      </w:pPr>
      <w:r>
        <w:rPr>
          <w:color w:val="334155"/>
          <w:sz w:val="19"/>
        </w:rPr>
        <w:t>The objective of this CTA is to support refinement of the Master Plan and to inform DPHI's decision making</w:t>
      </w:r>
    </w:p>
    <w:p>
      <w:pPr>
        <w:spacing w:before="40" w:after="80" w:line="276" w:lineRule="auto"/>
      </w:pPr>
      <w:r>
        <w:rPr>
          <w:color w:val="334155"/>
          <w:sz w:val="19"/>
        </w:rPr>
        <w:t>as part of the rezoning process. Specifically, the objectives of this CTA are to:</w:t>
      </w:r>
    </w:p>
    <w:p>
      <w:pPr>
        <w:spacing w:before="40" w:after="80" w:line="276" w:lineRule="auto"/>
      </w:pPr>
      <w:r>
        <w:rPr>
          <w:color w:val="334155"/>
          <w:sz w:val="19"/>
        </w:rPr>
        <w:t>◼ Provide a precinct-scale contaminated land evidence base to support rezoning and Master Plan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compatibility, building on existing contamination assessments referenced through Enquiry by Design</w:t>
      </w:r>
    </w:p>
    <w:p>
      <w:pPr>
        <w:spacing w:before="40" w:after="80" w:line="276" w:lineRule="auto"/>
      </w:pPr>
      <w:r>
        <w:rPr>
          <w:color w:val="334155"/>
          <w:sz w:val="19"/>
        </w:rPr>
        <w:t>(EbD) engineering discussions</w:t>
      </w:r>
    </w:p>
    <w:p>
      <w:pPr>
        <w:spacing w:before="40" w:after="80" w:line="276" w:lineRule="auto"/>
      </w:pPr>
      <w:r>
        <w:rPr>
          <w:color w:val="334155"/>
          <w:sz w:val="19"/>
        </w:rPr>
        <w:t>◼ Confirm whether contamination represents a material constraint to developable land verification for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employment-led uses and identify where more sensitive land uses would require additional evidence and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◼ Translate contamination findings into Master Plan-ready objectives, performance criteria and a clear</w:t>
      </w:r>
    </w:p>
    <w:p>
      <w:pPr>
        <w:spacing w:before="40" w:after="80" w:line="276" w:lineRule="auto"/>
      </w:pPr>
      <w:r>
        <w:rPr>
          <w:color w:val="334155"/>
          <w:sz w:val="19"/>
        </w:rPr>
        <w:t>staged investigation/remediation pathway to be implemented post rezoning.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Contamination Report Page 11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MCC PMLU Rezoning_Package B_Contamination Report_Final.docx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</w:t>
      </w:r>
    </w:p>
    <w:p>
      <w:pPr>
        <w:spacing w:before="40" w:after="80" w:line="276" w:lineRule="auto"/>
      </w:pPr>
      <w:r>
        <w:rPr>
          <w:color w:val="334155"/>
          <w:sz w:val="19"/>
        </w:rPr>
        <w:t>The scope of this CTA comprises five integrated components to achieve the rezoning objectives including:</w:t>
      </w:r>
    </w:p>
    <w:p>
      <w:pPr>
        <w:spacing w:before="40" w:after="80" w:line="276" w:lineRule="auto"/>
      </w:pPr>
      <w:r>
        <w:rPr>
          <w:color w:val="334155"/>
          <w:sz w:val="19"/>
        </w:rPr>
        <w:t>◼ Desktop compilation including a review and synthesis of previous investigations and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documents</w:t>
      </w:r>
    </w:p>
    <w:p>
      <w:pPr>
        <w:spacing w:before="40" w:after="80" w:line="276" w:lineRule="auto"/>
      </w:pPr>
      <w:r>
        <w:rPr>
          <w:color w:val="334155"/>
          <w:sz w:val="19"/>
        </w:rPr>
        <w:t>◼ Systematic constraints analysis including the identification of Areas of Environmental Concern (AECs)</w:t>
      </w:r>
    </w:p>
    <w:p>
      <w:pPr>
        <w:spacing w:before="40" w:after="80" w:line="276" w:lineRule="auto"/>
      </w:pPr>
      <w:r>
        <w:rPr>
          <w:color w:val="334155"/>
          <w:sz w:val="19"/>
        </w:rPr>
        <w:t>and assessment of remediation implications under different land use scenarios</w:t>
      </w:r>
    </w:p>
    <w:p>
      <w:pPr>
        <w:spacing w:before="40" w:after="80" w:line="276" w:lineRule="auto"/>
      </w:pPr>
      <w:r>
        <w:rPr>
          <w:color w:val="334155"/>
          <w:sz w:val="19"/>
        </w:rPr>
        <w:t>◼ Development of a Conceptual Site Model (CSM) to integrate source pathway receptor (SPR) linkages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 and Teralba Southgate</w:t>
      </w:r>
    </w:p>
    <w:p>
      <w:pPr>
        <w:spacing w:before="40" w:after="80" w:line="276" w:lineRule="auto"/>
      </w:pPr>
      <w:r>
        <w:rPr>
          <w:color w:val="334155"/>
          <w:sz w:val="19"/>
        </w:rPr>
        <w:t>◼ Identification of data gaps to inform recommendations for future investigation</w:t>
      </w:r>
    </w:p>
    <w:p>
      <w:pPr>
        <w:spacing w:before="40" w:after="80" w:line="276" w:lineRule="auto"/>
      </w:pPr>
      <w:r>
        <w:rPr>
          <w:color w:val="334155"/>
          <w:sz w:val="19"/>
        </w:rPr>
        <w:t>◼ Development of a management framework to integrate contamination management into the future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and development approval pathway, including staged investigation triggers, regulatory</w:t>
      </w:r>
    </w:p>
    <w:p>
      <w:pPr>
        <w:spacing w:before="40" w:after="80" w:line="276" w:lineRule="auto"/>
      </w:pPr>
      <w:r>
        <w:rPr>
          <w:color w:val="334155"/>
          <w:sz w:val="19"/>
        </w:rPr>
        <w:t>notification protocols, and interfaces with other engineering and environmental disciplines.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5. Economic &amp; Market Assessment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Lake Macquarie City Council engaged Aurecon to undertake an economic, social and market assessment of</w:t>
      </w:r>
    </w:p>
    <w:p>
      <w:pPr>
        <w:spacing w:before="40" w:after="80" w:line="276" w:lineRule="auto"/>
      </w:pPr>
      <w:r>
        <w:rPr>
          <w:color w:val="334155"/>
          <w:sz w:val="19"/>
        </w:rPr>
        <w:t>redevelopment opportunities for the Macquarie Coal Complex (Precinct) and Teralba Southgate, collectively referred</w:t>
      </w:r>
    </w:p>
    <w:p>
      <w:pPr>
        <w:spacing w:before="40" w:after="80" w:line="276" w:lineRule="auto"/>
      </w:pPr>
      <w:r>
        <w:rPr>
          <w:color w:val="334155"/>
          <w:sz w:val="19"/>
        </w:rPr>
        <w:t>to as the “Site”. The assessment has been undertaken to provide an evidence base for future land use decision-making</w:t>
      </w:r>
    </w:p>
    <w:p>
      <w:pPr>
        <w:spacing w:before="40" w:after="80" w:line="276" w:lineRule="auto"/>
      </w:pPr>
      <w:r>
        <w:rPr>
          <w:color w:val="334155"/>
          <w:sz w:val="19"/>
        </w:rPr>
        <w:t>as the Site transitions through closure and rehabilitation towards productive post-mining uses. This report ("Package</w:t>
      </w:r>
    </w:p>
    <w:p>
      <w:pPr>
        <w:spacing w:before="40" w:after="80" w:line="276" w:lineRule="auto"/>
      </w:pPr>
      <w:r>
        <w:rPr>
          <w:color w:val="334155"/>
          <w:sz w:val="19"/>
        </w:rPr>
        <w:t>E") brings together baseline demographic, labour market, economic, social and market evidence to support the Master</w:t>
      </w:r>
    </w:p>
    <w:p>
      <w:pPr>
        <w:spacing w:before="40" w:after="80" w:line="276" w:lineRule="auto"/>
      </w:pPr>
      <w:r>
        <w:rPr>
          <w:color w:val="334155"/>
          <w:sz w:val="19"/>
        </w:rPr>
        <w:t>Plan process. It tests the land use directions emerging from the Enquiry by Design process and considers their</w:t>
      </w:r>
    </w:p>
    <w:p>
      <w:pPr>
        <w:spacing w:before="40" w:after="80" w:line="276" w:lineRule="auto"/>
      </w:pPr>
      <w:r>
        <w:rPr>
          <w:color w:val="334155"/>
          <w:sz w:val="19"/>
        </w:rPr>
        <w:t>feasibility, economic contribution, social implications, market readiness, risks and dependencies.  The assessment is</w:t>
      </w:r>
    </w:p>
    <w:p>
      <w:pPr>
        <w:spacing w:before="40" w:after="80" w:line="276" w:lineRule="auto"/>
      </w:pPr>
      <w:r>
        <w:rPr>
          <w:color w:val="334155"/>
          <w:sz w:val="19"/>
        </w:rPr>
        <w:t>prepared for an early planning and pre-investment context. It provides a structured evidence base to support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decision-making, future business case development and further technical testing.</w:t>
      </w:r>
    </w:p>
    <w:p>
      <w:pPr>
        <w:spacing w:before="40" w:after="80" w:line="276" w:lineRule="auto"/>
      </w:pPr>
      <w:r>
        <w:rPr>
          <w:color w:val="334155"/>
          <w:sz w:val="19"/>
        </w:rPr>
        <w:t>Market assessment and land use opportunities for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The Site's scale, industrial legacy, proximity to established communities, access to regional labour markets and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 infrastructure links favour employment-generating uses. The land use opportunities are grouped into three</w:t>
      </w:r>
    </w:p>
    <w:p>
      <w:pPr>
        <w:spacing w:before="40" w:after="80" w:line="276" w:lineRule="auto"/>
      </w:pPr>
      <w:r>
        <w:rPr>
          <w:color w:val="334155"/>
          <w:sz w:val="19"/>
        </w:rPr>
        <w:t>categories. Table 0-1 summarises land use opportunities by priority, time horizon and employment.</w:t>
      </w:r>
    </w:p>
    <w:p>
      <w:pPr>
        <w:spacing w:before="40" w:after="80" w:line="276" w:lineRule="auto"/>
      </w:pPr>
      <w:r>
        <w:rPr>
          <w:color w:val="334155"/>
          <w:sz w:val="19"/>
        </w:rPr>
        <w:t>Table 0-1: Market assessment summary of potential post-mining land uses1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Priority</w:t>
      </w:r>
    </w:p>
    <w:p>
      <w:pPr>
        <w:spacing w:before="40" w:after="80" w:line="276" w:lineRule="auto"/>
      </w:pPr>
      <w:r>
        <w:rPr>
          <w:color w:val="334155"/>
          <w:sz w:val="19"/>
        </w:rPr>
        <w:t>Time horizon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generation (ongoing)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Circular</w:t>
      </w:r>
    </w:p>
    <w:p>
      <w:pPr>
        <w:spacing w:before="40" w:after="80" w:line="276" w:lineRule="auto"/>
      </w:pPr>
      <w:r>
        <w:rPr>
          <w:color w:val="334155"/>
          <w:sz w:val="19"/>
        </w:rPr>
        <w:t>economy,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industrial and</w:t>
      </w:r>
    </w:p>
    <w:p>
      <w:pPr>
        <w:spacing w:before="40" w:after="80" w:line="276" w:lineRule="auto"/>
      </w:pPr>
      <w:r>
        <w:rPr>
          <w:color w:val="334155"/>
          <w:sz w:val="19"/>
        </w:rPr>
        <w:t>advanced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</w:t>
      </w:r>
    </w:p>
    <w:p>
      <w:pPr>
        <w:spacing w:before="40" w:after="80" w:line="276" w:lineRule="auto"/>
      </w:pPr>
      <w:r>
        <w:rPr>
          <w:color w:val="334155"/>
          <w:sz w:val="19"/>
        </w:rPr>
        <w:t>High</w:t>
      </w:r>
    </w:p>
    <w:p>
      <w:pPr>
        <w:spacing w:before="40" w:after="80" w:line="276" w:lineRule="auto"/>
      </w:pPr>
      <w:r>
        <w:rPr>
          <w:color w:val="334155"/>
          <w:sz w:val="19"/>
        </w:rPr>
        <w:t>Near term</w:t>
      </w:r>
    </w:p>
    <w:p>
      <w:pPr>
        <w:spacing w:before="40" w:after="80" w:line="276" w:lineRule="auto"/>
      </w:pPr>
      <w:r>
        <w:rPr>
          <w:color w:val="334155"/>
          <w:sz w:val="19"/>
        </w:rPr>
        <w:t>(0–5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40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facility2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circular economy; precision</w:t>
      </w:r>
    </w:p>
    <w:p>
      <w:pPr>
        <w:spacing w:before="40" w:after="80" w:line="276" w:lineRule="auto"/>
      </w:pPr>
      <w:r>
        <w:rPr>
          <w:color w:val="334155"/>
          <w:sz w:val="19"/>
        </w:rPr>
        <w:t>fabrication; advanced industrial and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 uses.</w:t>
      </w:r>
    </w:p>
    <w:p>
      <w:pPr>
        <w:spacing w:before="40" w:after="80" w:line="276" w:lineRule="auto"/>
      </w:pPr>
      <w:r>
        <w:rPr>
          <w:color w:val="334155"/>
          <w:sz w:val="19"/>
        </w:rPr>
        <w:t>Waste and</w:t>
      </w:r>
    </w:p>
    <w:p>
      <w:pPr>
        <w:spacing w:before="40" w:after="80" w:line="276" w:lineRule="auto"/>
      </w:pPr>
      <w:r>
        <w:rPr>
          <w:color w:val="334155"/>
          <w:sz w:val="19"/>
        </w:rPr>
        <w:t>resource</w:t>
      </w:r>
    </w:p>
    <w:p>
      <w:pPr>
        <w:spacing w:before="40" w:after="80" w:line="276" w:lineRule="auto"/>
      </w:pPr>
      <w:r>
        <w:rPr>
          <w:color w:val="334155"/>
          <w:sz w:val="19"/>
        </w:rPr>
        <w:t>recovery</w:t>
      </w:r>
    </w:p>
    <w:p>
      <w:pPr>
        <w:spacing w:before="40" w:after="80" w:line="276" w:lineRule="auto"/>
      </w:pPr>
      <w:r>
        <w:rPr>
          <w:color w:val="334155"/>
          <w:sz w:val="19"/>
        </w:rPr>
        <w:t>High</w:t>
      </w:r>
    </w:p>
    <w:p>
      <w:pPr>
        <w:spacing w:before="40" w:after="80" w:line="276" w:lineRule="auto"/>
      </w:pPr>
      <w:r>
        <w:rPr>
          <w:color w:val="334155"/>
          <w:sz w:val="19"/>
        </w:rPr>
        <w:t>Near term</w:t>
      </w:r>
    </w:p>
    <w:p>
      <w:pPr>
        <w:spacing w:before="40" w:after="80" w:line="276" w:lineRule="auto"/>
      </w:pPr>
      <w:r>
        <w:rPr>
          <w:color w:val="334155"/>
          <w:sz w:val="19"/>
        </w:rPr>
        <w:t>(0–5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100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</w:t>
      </w:r>
    </w:p>
    <w:p>
      <w:pPr>
        <w:spacing w:before="40" w:after="80" w:line="276" w:lineRule="auto"/>
      </w:pPr>
      <w:r>
        <w:rPr>
          <w:color w:val="334155"/>
          <w:sz w:val="19"/>
        </w:rPr>
        <w:t>Accumulating feedstock for circular</w:t>
      </w:r>
    </w:p>
    <w:p>
      <w:pPr>
        <w:spacing w:before="40" w:after="80" w:line="276" w:lineRule="auto"/>
      </w:pPr>
      <w:r>
        <w:rPr>
          <w:color w:val="334155"/>
          <w:sz w:val="19"/>
        </w:rPr>
        <w:t>economy and manufacturing, e.g.</w:t>
      </w:r>
    </w:p>
    <w:p>
      <w:pPr>
        <w:spacing w:before="40" w:after="80" w:line="276" w:lineRule="auto"/>
      </w:pPr>
      <w:r>
        <w:rPr>
          <w:color w:val="334155"/>
          <w:sz w:val="19"/>
        </w:rPr>
        <w:t>Recycling and e-waste facilities.</w:t>
      </w:r>
    </w:p>
    <w:p>
      <w:pPr>
        <w:spacing w:before="40" w:after="80" w:line="276" w:lineRule="auto"/>
      </w:pPr>
      <w:r>
        <w:rPr>
          <w:color w:val="334155"/>
          <w:sz w:val="19"/>
        </w:rPr>
        <w:t>Energy transition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renewable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High</w:t>
      </w:r>
    </w:p>
    <w:p>
      <w:pPr>
        <w:spacing w:before="40" w:after="80" w:line="276" w:lineRule="auto"/>
      </w:pPr>
      <w:r>
        <w:rPr>
          <w:color w:val="334155"/>
          <w:sz w:val="19"/>
        </w:rPr>
        <w:t>Near-long</w:t>
      </w:r>
    </w:p>
    <w:p>
      <w:pPr>
        <w:spacing w:before="40" w:after="80" w:line="276" w:lineRule="auto"/>
      </w:pPr>
      <w:r>
        <w:rPr>
          <w:color w:val="334155"/>
          <w:sz w:val="19"/>
        </w:rPr>
        <w:t>term</w:t>
      </w:r>
    </w:p>
    <w:p>
      <w:pPr>
        <w:spacing w:before="40" w:after="80" w:line="276" w:lineRule="auto"/>
      </w:pPr>
      <w:r>
        <w:rPr>
          <w:color w:val="334155"/>
          <w:sz w:val="19"/>
        </w:rPr>
        <w:t>(0–5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20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</w:t>
      </w:r>
    </w:p>
    <w:p>
      <w:pPr>
        <w:spacing w:before="40" w:after="80" w:line="276" w:lineRule="auto"/>
      </w:pPr>
      <w:r>
        <w:rPr>
          <w:color w:val="334155"/>
          <w:sz w:val="19"/>
        </w:rPr>
        <w:t>Battery energy storage systems (BESS)</w:t>
      </w:r>
    </w:p>
    <w:p>
      <w:pPr>
        <w:spacing w:before="40" w:after="80" w:line="276" w:lineRule="auto"/>
      </w:pPr>
      <w:r>
        <w:rPr>
          <w:color w:val="334155"/>
          <w:sz w:val="19"/>
        </w:rPr>
        <w:t>and related energy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Freight,</w:t>
      </w:r>
    </w:p>
    <w:p>
      <w:pPr>
        <w:spacing w:before="40" w:after="80" w:line="276" w:lineRule="auto"/>
      </w:pPr>
      <w:r>
        <w:rPr>
          <w:color w:val="334155"/>
          <w:sz w:val="19"/>
        </w:rPr>
        <w:t>logistics,</w:t>
      </w:r>
    </w:p>
    <w:p>
      <w:pPr>
        <w:spacing w:before="40" w:after="80" w:line="276" w:lineRule="auto"/>
      </w:pPr>
      <w:r>
        <w:rPr>
          <w:color w:val="334155"/>
          <w:sz w:val="19"/>
        </w:rPr>
        <w:t>distribution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supply chain</w:t>
      </w:r>
    </w:p>
    <w:p>
      <w:pPr>
        <w:spacing w:before="40" w:after="80" w:line="276" w:lineRule="auto"/>
      </w:pPr>
      <w:r>
        <w:rPr>
          <w:color w:val="334155"/>
          <w:sz w:val="19"/>
        </w:rPr>
        <w:t>hub</w:t>
      </w:r>
    </w:p>
    <w:p>
      <w:pPr>
        <w:spacing w:before="40" w:after="80" w:line="276" w:lineRule="auto"/>
      </w:pPr>
      <w:r>
        <w:rPr>
          <w:color w:val="334155"/>
          <w:sz w:val="19"/>
        </w:rPr>
        <w:t>Conditional</w:t>
      </w:r>
    </w:p>
    <w:p>
      <w:pPr>
        <w:spacing w:before="40" w:after="80" w:line="276" w:lineRule="auto"/>
      </w:pPr>
      <w:r>
        <w:rPr>
          <w:color w:val="334155"/>
          <w:sz w:val="19"/>
        </w:rPr>
        <w:t>Long term</w:t>
      </w:r>
    </w:p>
    <w:p>
      <w:pPr>
        <w:spacing w:before="40" w:after="80" w:line="276" w:lineRule="auto"/>
      </w:pPr>
      <w:r>
        <w:rPr>
          <w:color w:val="334155"/>
          <w:sz w:val="19"/>
        </w:rPr>
        <w:t>(15+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400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</w:t>
      </w:r>
    </w:p>
    <w:p>
      <w:pPr>
        <w:spacing w:before="40" w:after="80" w:line="276" w:lineRule="auto"/>
      </w:pPr>
      <w:r>
        <w:rPr>
          <w:color w:val="334155"/>
          <w:sz w:val="19"/>
        </w:rPr>
        <w:t>Expansion of logistics and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operations; e-commerce hub; cold</w:t>
      </w:r>
    </w:p>
    <w:p>
      <w:pPr>
        <w:spacing w:before="40" w:after="80" w:line="276" w:lineRule="auto"/>
      </w:pPr>
      <w:r>
        <w:rPr>
          <w:color w:val="334155"/>
          <w:sz w:val="19"/>
        </w:rPr>
        <w:t>chain and perishable goods logistics.</w:t>
      </w:r>
    </w:p>
    <w:p>
      <w:pPr>
        <w:spacing w:before="40" w:after="80" w:line="276" w:lineRule="auto"/>
      </w:pPr>
      <w:r>
        <w:rPr>
          <w:color w:val="334155"/>
          <w:sz w:val="19"/>
        </w:rPr>
        <w:t>Data centres</w:t>
      </w:r>
    </w:p>
    <w:p>
      <w:pPr>
        <w:spacing w:before="40" w:after="80" w:line="276" w:lineRule="auto"/>
      </w:pPr>
      <w:r>
        <w:rPr>
          <w:color w:val="334155"/>
          <w:sz w:val="19"/>
        </w:rPr>
        <w:t>and digital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Conditional</w:t>
      </w:r>
    </w:p>
    <w:p>
      <w:pPr>
        <w:spacing w:before="40" w:after="80" w:line="276" w:lineRule="auto"/>
      </w:pPr>
      <w:r>
        <w:rPr>
          <w:color w:val="334155"/>
          <w:sz w:val="19"/>
        </w:rPr>
        <w:t>Medium-long</w:t>
      </w:r>
    </w:p>
    <w:p>
      <w:pPr>
        <w:spacing w:before="40" w:after="80" w:line="276" w:lineRule="auto"/>
      </w:pPr>
      <w:r>
        <w:rPr>
          <w:color w:val="334155"/>
          <w:sz w:val="19"/>
        </w:rPr>
        <w:t>term</w:t>
      </w:r>
    </w:p>
    <w:p>
      <w:pPr>
        <w:spacing w:before="40" w:after="80" w:line="276" w:lineRule="auto"/>
      </w:pPr>
      <w:r>
        <w:rPr>
          <w:color w:val="334155"/>
          <w:sz w:val="19"/>
        </w:rPr>
        <w:t>(10–15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50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</w:t>
      </w:r>
    </w:p>
    <w:p>
      <w:pPr>
        <w:spacing w:before="40" w:after="80" w:line="276" w:lineRule="auto"/>
      </w:pPr>
      <w:r>
        <w:rPr>
          <w:color w:val="334155"/>
          <w:sz w:val="19"/>
        </w:rPr>
        <w:t>Data storage centres supporting cloud</w:t>
      </w:r>
    </w:p>
    <w:p>
      <w:pPr>
        <w:spacing w:before="40" w:after="80" w:line="276" w:lineRule="auto"/>
      </w:pPr>
      <w:r>
        <w:rPr>
          <w:color w:val="334155"/>
          <w:sz w:val="19"/>
        </w:rPr>
        <w:t>and enterprise clients; small-scale</w:t>
      </w:r>
    </w:p>
    <w:p>
      <w:pPr>
        <w:spacing w:before="40" w:after="80" w:line="276" w:lineRule="auto"/>
      </w:pPr>
      <w:r>
        <w:rPr>
          <w:color w:val="334155"/>
          <w:sz w:val="19"/>
        </w:rPr>
        <w:t>facilities for regional data processing.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Community,</w:t>
      </w:r>
    </w:p>
    <w:p>
      <w:pPr>
        <w:spacing w:before="40" w:after="80" w:line="276" w:lineRule="auto"/>
      </w:pPr>
      <w:r>
        <w:rPr>
          <w:color w:val="334155"/>
          <w:sz w:val="19"/>
        </w:rPr>
        <w:t>tourism and</w:t>
      </w:r>
    </w:p>
    <w:p>
      <w:pPr>
        <w:spacing w:before="40" w:after="80" w:line="276" w:lineRule="auto"/>
      </w:pPr>
      <w:r>
        <w:rPr>
          <w:color w:val="334155"/>
          <w:sz w:val="19"/>
        </w:rPr>
        <w:t>agriculture</w:t>
      </w:r>
    </w:p>
    <w:p>
      <w:pPr>
        <w:spacing w:before="40" w:after="80" w:line="276" w:lineRule="auto"/>
      </w:pPr>
      <w:r>
        <w:rPr>
          <w:color w:val="334155"/>
          <w:sz w:val="19"/>
        </w:rPr>
        <w:t>Conditional</w:t>
      </w:r>
    </w:p>
    <w:p>
      <w:pPr>
        <w:spacing w:before="40" w:after="80" w:line="276" w:lineRule="auto"/>
      </w:pPr>
      <w:r>
        <w:rPr>
          <w:color w:val="334155"/>
          <w:sz w:val="19"/>
        </w:rPr>
        <w:t>Near-medium</w:t>
      </w:r>
    </w:p>
    <w:p>
      <w:pPr>
        <w:spacing w:before="40" w:after="80" w:line="276" w:lineRule="auto"/>
      </w:pPr>
      <w:r>
        <w:rPr>
          <w:color w:val="334155"/>
          <w:sz w:val="19"/>
        </w:rPr>
        <w:t>term</w:t>
      </w:r>
    </w:p>
    <w:p>
      <w:pPr>
        <w:spacing w:before="40" w:after="80" w:line="276" w:lineRule="auto"/>
      </w:pPr>
      <w:r>
        <w:rPr>
          <w:color w:val="334155"/>
          <w:sz w:val="19"/>
        </w:rPr>
        <w:t>(5–10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130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</w:t>
      </w:r>
    </w:p>
    <w:p>
      <w:pPr>
        <w:spacing w:before="40" w:after="80" w:line="276" w:lineRule="auto"/>
      </w:pPr>
      <w:r>
        <w:rPr>
          <w:color w:val="334155"/>
          <w:sz w:val="19"/>
        </w:rPr>
        <w:t>Open spaces; visitor economy and</w:t>
      </w:r>
    </w:p>
    <w:p>
      <w:pPr>
        <w:spacing w:before="40" w:after="80" w:line="276" w:lineRule="auto"/>
      </w:pPr>
      <w:r>
        <w:rPr>
          <w:color w:val="334155"/>
          <w:sz w:val="19"/>
        </w:rPr>
        <w:t>eco-tourism; cultural experiences; and</w:t>
      </w:r>
    </w:p>
    <w:p>
      <w:pPr>
        <w:spacing w:before="40" w:after="80" w:line="276" w:lineRule="auto"/>
      </w:pPr>
      <w:r>
        <w:rPr>
          <w:color w:val="334155"/>
          <w:sz w:val="19"/>
        </w:rPr>
        <w:t>controlled environment agriculture.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Complemen-</w:t>
      </w:r>
    </w:p>
    <w:p>
      <w:pPr>
        <w:spacing w:before="40" w:after="80" w:line="276" w:lineRule="auto"/>
      </w:pPr>
      <w:r>
        <w:rPr>
          <w:color w:val="334155"/>
          <w:sz w:val="19"/>
        </w:rPr>
        <w:t>tary</w:t>
      </w:r>
    </w:p>
    <w:p>
      <w:pPr>
        <w:spacing w:before="40" w:after="80" w:line="276" w:lineRule="auto"/>
      </w:pPr>
      <w:r>
        <w:rPr>
          <w:color w:val="334155"/>
          <w:sz w:val="19"/>
        </w:rPr>
        <w:t>Near-medium</w:t>
      </w:r>
    </w:p>
    <w:p>
      <w:pPr>
        <w:spacing w:before="40" w:after="80" w:line="276" w:lineRule="auto"/>
      </w:pPr>
      <w:r>
        <w:rPr>
          <w:color w:val="334155"/>
          <w:sz w:val="19"/>
        </w:rPr>
        <w:t>term</w:t>
      </w:r>
    </w:p>
    <w:p>
      <w:pPr>
        <w:spacing w:before="40" w:after="80" w:line="276" w:lineRule="auto"/>
      </w:pPr>
      <w:r>
        <w:rPr>
          <w:color w:val="334155"/>
          <w:sz w:val="19"/>
        </w:rPr>
        <w:t>(5–10 years)</w:t>
      </w:r>
    </w:p>
    <w:p>
      <w:pPr>
        <w:spacing w:before="40" w:after="80" w:line="276" w:lineRule="auto"/>
      </w:pPr>
      <w:r>
        <w:rPr>
          <w:color w:val="334155"/>
          <w:sz w:val="19"/>
        </w:rPr>
        <w:t>Up to 50 jobs per</w:t>
      </w:r>
    </w:p>
    <w:p>
      <w:pPr>
        <w:spacing w:before="40" w:after="80" w:line="276" w:lineRule="auto"/>
      </w:pPr>
      <w:r>
        <w:rPr>
          <w:color w:val="334155"/>
          <w:sz w:val="19"/>
        </w:rPr>
        <w:t>facility3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development and senior</w:t>
      </w:r>
    </w:p>
    <w:p>
      <w:pPr>
        <w:spacing w:before="40" w:after="80" w:line="276" w:lineRule="auto"/>
      </w:pPr>
      <w:r>
        <w:rPr>
          <w:color w:val="334155"/>
          <w:sz w:val="19"/>
        </w:rPr>
        <w:t>living.</w:t>
      </w:r>
    </w:p>
    <w:p>
      <w:pPr>
        <w:spacing w:before="40" w:after="80" w:line="276" w:lineRule="auto"/>
      </w:pPr>
      <w:r>
        <w:rPr>
          <w:color w:val="334155"/>
          <w:sz w:val="19"/>
        </w:rPr>
        <w:t>Education,</w:t>
      </w:r>
    </w:p>
    <w:p>
      <w:pPr>
        <w:spacing w:before="40" w:after="80" w:line="276" w:lineRule="auto"/>
      </w:pPr>
      <w:r>
        <w:rPr>
          <w:color w:val="334155"/>
          <w:sz w:val="19"/>
        </w:rPr>
        <w:t>research and</w:t>
      </w:r>
    </w:p>
    <w:p>
      <w:pPr>
        <w:spacing w:before="40" w:after="80" w:line="276" w:lineRule="auto"/>
      </w:pPr>
      <w:r>
        <w:rPr>
          <w:color w:val="334155"/>
          <w:sz w:val="19"/>
        </w:rPr>
        <w:t>innovation</w:t>
      </w:r>
    </w:p>
    <w:p>
      <w:pPr>
        <w:spacing w:before="40" w:after="80" w:line="276" w:lineRule="auto"/>
      </w:pPr>
      <w:r>
        <w:rPr>
          <w:color w:val="334155"/>
          <w:sz w:val="19"/>
        </w:rPr>
        <w:t>Optional</w:t>
      </w:r>
    </w:p>
    <w:p>
      <w:pPr>
        <w:spacing w:before="40" w:after="80" w:line="276" w:lineRule="auto"/>
      </w:pPr>
      <w:r>
        <w:rPr>
          <w:color w:val="334155"/>
          <w:sz w:val="19"/>
        </w:rPr>
        <w:t>Long term</w:t>
      </w:r>
    </w:p>
    <w:p>
      <w:pPr>
        <w:spacing w:before="40" w:after="80" w:line="276" w:lineRule="auto"/>
      </w:pPr>
      <w:r>
        <w:rPr>
          <w:color w:val="334155"/>
          <w:sz w:val="19"/>
        </w:rPr>
        <w:t>(15+ years)</w:t>
      </w:r>
    </w:p>
    <w:p>
      <w:pPr>
        <w:spacing w:before="40" w:after="80" w:line="276" w:lineRule="auto"/>
      </w:pPr>
      <w:r>
        <w:rPr>
          <w:color w:val="334155"/>
          <w:sz w:val="19"/>
        </w:rPr>
        <w:t>Not assessed for</w:t>
      </w:r>
    </w:p>
    <w:p>
      <w:pPr>
        <w:spacing w:before="40" w:after="80" w:line="276" w:lineRule="auto"/>
      </w:pPr>
      <w:r>
        <w:rPr>
          <w:color w:val="334155"/>
          <w:sz w:val="19"/>
        </w:rPr>
        <w:t>optional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Clean technology innovation hub;</w:t>
      </w:r>
    </w:p>
    <w:p>
      <w:pPr>
        <w:spacing w:before="40" w:after="80" w:line="276" w:lineRule="auto"/>
      </w:pPr>
      <w:r>
        <w:rPr>
          <w:color w:val="334155"/>
          <w:sz w:val="19"/>
        </w:rPr>
        <w:t>energy transition training and</w:t>
      </w:r>
    </w:p>
    <w:p>
      <w:pPr>
        <w:spacing w:before="40" w:after="80" w:line="276" w:lineRule="auto"/>
      </w:pPr>
      <w:r>
        <w:rPr>
          <w:color w:val="334155"/>
          <w:sz w:val="19"/>
        </w:rPr>
        <w:t>workforce development centres.</w:t>
      </w:r>
    </w:p>
    <w:p>
      <w:pPr>
        <w:spacing w:before="40" w:after="80" w:line="276" w:lineRule="auto"/>
      </w:pPr>
      <w:r>
        <w:rPr>
          <w:color w:val="334155"/>
          <w:sz w:val="19"/>
        </w:rPr>
        <w:t>1 Note: Excludes construction jobs.</w:t>
      </w:r>
    </w:p>
    <w:p>
      <w:pPr>
        <w:spacing w:before="40" w:after="80" w:line="276" w:lineRule="auto"/>
      </w:pPr>
      <w:r>
        <w:rPr>
          <w:color w:val="334155"/>
          <w:sz w:val="19"/>
        </w:rPr>
        <w:t>2 Up to 40 jobs per facility, noting that these will use more robotics than traditional manufacturing.</w:t>
      </w:r>
    </w:p>
    <w:p>
      <w:pPr>
        <w:spacing w:before="40" w:after="80" w:line="276" w:lineRule="auto"/>
      </w:pPr>
      <w:r>
        <w:rPr>
          <w:color w:val="334155"/>
          <w:sz w:val="19"/>
        </w:rPr>
        <w:t>3 Note: Applies to Senior Living facilities.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The categories above reflect the relative readiness and strategic role of each land use within the Site, having regard to</w:t>
      </w:r>
    </w:p>
    <w:p>
      <w:pPr>
        <w:spacing w:before="40" w:after="80" w:line="276" w:lineRule="auto"/>
      </w:pPr>
      <w:r>
        <w:rPr>
          <w:color w:val="334155"/>
          <w:sz w:val="19"/>
        </w:rPr>
        <w:t>market demand, alignment with site attributes, infrastructure and servicing requirements, and the extent of further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 and delivery planning required. These are defined below:</w:t>
      </w:r>
    </w:p>
    <w:p>
      <w:pPr>
        <w:spacing w:before="40" w:after="80" w:line="276" w:lineRule="auto"/>
      </w:pPr>
      <w:r>
        <w:rPr>
          <w:color w:val="334155"/>
          <w:sz w:val="19"/>
        </w:rPr>
        <w:t>▪ Highly feasible: circular economy, industrial and advanced manufacturing, waste and resource recovery, and</w:t>
      </w:r>
    </w:p>
    <w:p>
      <w:pPr>
        <w:spacing w:before="40" w:after="80" w:line="276" w:lineRule="auto"/>
      </w:pPr>
      <w:r>
        <w:rPr>
          <w:color w:val="334155"/>
          <w:sz w:val="19"/>
        </w:rPr>
        <w:t>energy transition infrastructure and renewables. These uses have near-term feasibility, alignment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Site's scale, industrial legacy and workforce. They can proceed earliest and anchor investment.</w:t>
      </w:r>
    </w:p>
    <w:p>
      <w:pPr>
        <w:spacing w:before="40" w:after="80" w:line="276" w:lineRule="auto"/>
      </w:pPr>
      <w:r>
        <w:rPr>
          <w:color w:val="334155"/>
          <w:sz w:val="19"/>
        </w:rPr>
        <w:t>▪ Conditional: freight and logistics, data centres, and community, tourism and agriculture. These uses have</w:t>
      </w:r>
    </w:p>
    <w:p>
      <w:pPr>
        <w:spacing w:before="40" w:after="80" w:line="276" w:lineRule="auto"/>
      </w:pPr>
      <w:r>
        <w:rPr>
          <w:color w:val="334155"/>
          <w:sz w:val="19"/>
        </w:rPr>
        <w:t>strategic merit but depend on conditions being met first, principally infrastructure capacity, market maturity,</w:t>
      </w:r>
    </w:p>
    <w:p>
      <w:pPr>
        <w:spacing w:before="40" w:after="80" w:line="276" w:lineRule="auto"/>
      </w:pPr>
      <w:r>
        <w:rPr>
          <w:color w:val="334155"/>
          <w:sz w:val="19"/>
        </w:rPr>
        <w:t>anchor tenants and policy support. They are sequenced to later horizons as those conditions are resolved.</w:t>
      </w:r>
    </w:p>
    <w:p>
      <w:pPr>
        <w:spacing w:before="40" w:after="80" w:line="276" w:lineRule="auto"/>
      </w:pPr>
      <w:r>
        <w:rPr>
          <w:color w:val="334155"/>
          <w:sz w:val="19"/>
        </w:rPr>
        <w:t>▪ Complementary: residential uses support the Site's function, liveability and public benefit but are not the</w:t>
      </w:r>
    </w:p>
    <w:p>
      <w:pPr>
        <w:spacing w:before="40" w:after="80" w:line="276" w:lineRule="auto"/>
      </w:pPr>
      <w:r>
        <w:rPr>
          <w:color w:val="334155"/>
          <w:sz w:val="19"/>
        </w:rPr>
        <w:t>primary economic drivers.</w:t>
      </w:r>
    </w:p>
    <w:p>
      <w:pPr>
        <w:spacing w:before="40" w:after="80" w:line="276" w:lineRule="auto"/>
      </w:pPr>
      <w:r>
        <w:rPr>
          <w:color w:val="334155"/>
          <w:sz w:val="19"/>
        </w:rPr>
        <w:t>The Site’s key opportunity lies in its flexibility to accommodate a range of employment-generating, infrastructure-led</w:t>
      </w:r>
    </w:p>
    <w:p>
      <w:pPr>
        <w:spacing w:before="40" w:after="80" w:line="276" w:lineRule="auto"/>
      </w:pPr>
      <w:r>
        <w:rPr>
          <w:color w:val="334155"/>
          <w:sz w:val="19"/>
        </w:rPr>
        <w:t>and complementary uses as market, infrastructure and policy conditions evolve. In total, these uses have the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 to support around 1,130 ongoing jobs.</w:t>
      </w:r>
    </w:p>
    <w:p>
      <w:pPr>
        <w:spacing w:before="40" w:after="80" w:line="276" w:lineRule="auto"/>
      </w:pPr>
      <w:r>
        <w:rPr>
          <w:color w:val="334155"/>
          <w:sz w:val="19"/>
        </w:rPr>
        <w:t>Social implications and consideration for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▪ Minimising social impacts and sustaining social outcomes will depend on how effectively economic benefits</w:t>
      </w:r>
    </w:p>
    <w:p>
      <w:pPr>
        <w:spacing w:before="40" w:after="80" w:line="276" w:lineRule="auto"/>
      </w:pPr>
      <w:r>
        <w:rPr>
          <w:color w:val="334155"/>
          <w:sz w:val="19"/>
        </w:rPr>
        <w:t>are accessed, shared and supported over time.</w:t>
      </w:r>
    </w:p>
    <w:p>
      <w:pPr>
        <w:spacing w:before="40" w:after="80" w:line="276" w:lineRule="auto"/>
      </w:pPr>
      <w:r>
        <w:rPr>
          <w:color w:val="334155"/>
          <w:sz w:val="19"/>
        </w:rPr>
        <w:t>▪ Transport access is the key consideration across all land uses. Limited public transport accessibility will</w:t>
      </w:r>
    </w:p>
    <w:p>
      <w:pPr>
        <w:spacing w:before="40" w:after="80" w:line="276" w:lineRule="auto"/>
      </w:pPr>
      <w:r>
        <w:rPr>
          <w:color w:val="334155"/>
          <w:sz w:val="19"/>
        </w:rPr>
        <w:t>reduce future access to jobs and services, particularly for lower-income households, older residents, people</w:t>
      </w:r>
    </w:p>
    <w:p>
      <w:pPr>
        <w:spacing w:before="40" w:after="80" w:line="276" w:lineRule="auto"/>
      </w:pPr>
      <w:r>
        <w:rPr>
          <w:color w:val="334155"/>
          <w:sz w:val="19"/>
        </w:rPr>
        <w:t>with disabilities and those without private vehicles.</w:t>
      </w:r>
    </w:p>
    <w:p>
      <w:pPr>
        <w:spacing w:before="40" w:after="80" w:line="276" w:lineRule="auto"/>
      </w:pPr>
      <w:r>
        <w:rPr>
          <w:color w:val="334155"/>
          <w:sz w:val="19"/>
        </w:rPr>
        <w:t>▪ Employment-generating uses (freight, logistics, data centres) offer strong economic potential but introduce</w:t>
      </w:r>
    </w:p>
    <w:p>
      <w:pPr>
        <w:spacing w:before="40" w:after="80" w:line="276" w:lineRule="auto"/>
      </w:pPr>
      <w:r>
        <w:rPr>
          <w:color w:val="334155"/>
          <w:sz w:val="19"/>
        </w:rPr>
        <w:t>trade-offs such as increased traffic, amenity impacts and pressure on local services. Industrial and circular</w:t>
      </w:r>
    </w:p>
    <w:p>
      <w:pPr>
        <w:spacing w:before="40" w:after="80" w:line="276" w:lineRule="auto"/>
      </w:pPr>
      <w:r>
        <w:rPr>
          <w:color w:val="334155"/>
          <w:sz w:val="19"/>
        </w:rPr>
        <w:t>economy uses align with regional transition objectives, but their social outcomes depend on how well impacts</w:t>
      </w:r>
    </w:p>
    <w:p>
      <w:pPr>
        <w:spacing w:before="40" w:after="80" w:line="276" w:lineRule="auto"/>
      </w:pPr>
      <w:r>
        <w:rPr>
          <w:color w:val="334155"/>
          <w:sz w:val="19"/>
        </w:rPr>
        <w:t>are managed and local workforce pathways are enabled.</w:t>
      </w:r>
    </w:p>
    <w:p>
      <w:pPr>
        <w:spacing w:before="40" w:after="80" w:line="276" w:lineRule="auto"/>
      </w:pPr>
      <w:r>
        <w:rPr>
          <w:color w:val="334155"/>
          <w:sz w:val="19"/>
        </w:rPr>
        <w:t>▪ Complementary uses (community infrastructure, housing, recreation, health services) are likely to deliver</w:t>
      </w:r>
    </w:p>
    <w:p>
      <w:pPr>
        <w:spacing w:before="40" w:after="80" w:line="276" w:lineRule="auto"/>
      </w:pPr>
      <w:r>
        <w:rPr>
          <w:color w:val="334155"/>
          <w:sz w:val="19"/>
        </w:rPr>
        <w:t>more direct social benefits, supporting liveability, wellbeing and place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▪ Cumulative impacts from workforce growth, concurrent regional activity, and construction and operational</w:t>
      </w:r>
    </w:p>
    <w:p>
      <w:pPr>
        <w:spacing w:before="40" w:after="80" w:line="276" w:lineRule="auto"/>
      </w:pPr>
      <w:r>
        <w:rPr>
          <w:color w:val="334155"/>
          <w:sz w:val="19"/>
        </w:rPr>
        <w:t>phases will increase demand for housing and services and require coordinated planning.</w:t>
      </w:r>
    </w:p>
    <w:p>
      <w:pPr>
        <w:spacing w:before="40" w:after="80" w:line="276" w:lineRule="auto"/>
      </w:pPr>
      <w:r>
        <w:rPr>
          <w:color w:val="334155"/>
          <w:sz w:val="19"/>
        </w:rPr>
        <w:t>▪ Social outcomes can be strengthened through improved transport access, local employment pathways,</w:t>
      </w:r>
    </w:p>
    <w:p>
      <w:pPr>
        <w:spacing w:before="40" w:after="80" w:line="276" w:lineRule="auto"/>
      </w:pPr>
      <w:r>
        <w:rPr>
          <w:color w:val="334155"/>
          <w:sz w:val="19"/>
        </w:rPr>
        <w:t>Aboriginal participation and community benefit sharing.</w:t>
      </w:r>
    </w:p>
    <w:p>
      <w:pPr>
        <w:spacing w:before="40" w:after="80" w:line="276" w:lineRule="auto"/>
      </w:pPr>
      <w:r>
        <w:rPr>
          <w:color w:val="334155"/>
          <w:sz w:val="19"/>
        </w:rPr>
        <w:t>Key concluding considerations and next steps</w:t>
      </w:r>
    </w:p>
    <w:p>
      <w:pPr>
        <w:spacing w:before="40" w:after="80" w:line="276" w:lineRule="auto"/>
      </w:pPr>
      <w:r>
        <w:rPr>
          <w:color w:val="334155"/>
          <w:sz w:val="19"/>
        </w:rPr>
        <w:t>▪ The Site has credible potential to contribute to Lake Macquarie's economic transition and employment land</w:t>
      </w:r>
    </w:p>
    <w:p>
      <w:pPr>
        <w:spacing w:before="40" w:after="80" w:line="276" w:lineRule="auto"/>
      </w:pPr>
      <w:r>
        <w:rPr>
          <w:color w:val="334155"/>
          <w:sz w:val="19"/>
        </w:rPr>
        <w:t>supply and is not immediately market-ready for all uses. Success will depend on staged de-risking, clear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pathways, infrastructure sequencing, targeted market testing and land use flexibility.</w:t>
      </w:r>
    </w:p>
    <w:p>
      <w:pPr>
        <w:spacing w:before="40" w:after="80" w:line="276" w:lineRule="auto"/>
      </w:pPr>
      <w:r>
        <w:rPr>
          <w:color w:val="334155"/>
          <w:sz w:val="19"/>
        </w:rPr>
        <w:t>▪ The social findings highlight key considerations which require careful planning, further investigation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engagement with the community. Future decisions should not weigh only on the number of jobs or scale of</w:t>
      </w:r>
    </w:p>
    <w:p>
      <w:pPr>
        <w:spacing w:before="40" w:after="80" w:line="276" w:lineRule="auto"/>
      </w:pPr>
      <w:r>
        <w:rPr>
          <w:color w:val="334155"/>
          <w:sz w:val="19"/>
        </w:rPr>
        <w:t>investment, but whether benefits are accessible, locally captured and supported by housing, transport, social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biodiversity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▪ This assessment recommends a pragmatic approach to prioritise feasible employment-generating uses</w:t>
      </w:r>
    </w:p>
    <w:p>
      <w:pPr>
        <w:spacing w:before="40" w:after="80" w:line="276" w:lineRule="auto"/>
      </w:pPr>
      <w:r>
        <w:rPr>
          <w:color w:val="334155"/>
          <w:sz w:val="19"/>
        </w:rPr>
        <w:t>and protect longer-term optionality.</w:t>
      </w:r>
    </w:p>
    <w:p>
      <w:pPr>
        <w:spacing w:before="40" w:after="80" w:line="276" w:lineRule="auto"/>
      </w:pPr>
      <w:r>
        <w:rPr>
          <w:color w:val="334155"/>
          <w:sz w:val="19"/>
        </w:rPr>
        <w:t>▪ Advance to Business Case development for high priority near term uses, building on this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refined technical studies, commercial analysis, and stakeholder validation to support an informed</w:t>
      </w:r>
    </w:p>
    <w:p>
      <w:pPr>
        <w:spacing w:before="40" w:after="80" w:line="276" w:lineRule="auto"/>
      </w:pPr>
      <w:r>
        <w:rPr>
          <w:color w:val="334155"/>
          <w:sz w:val="19"/>
        </w:rPr>
        <w:t>investment decision.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Disclaimer .......................................................................................................................................................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 ..........................................................................................................................................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Part A: Land use assessment 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 and background................................................................................................................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overview ...................................................................................................................................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Lake Macquarie's strategic role in regional transition economy 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and scope of this report 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Relationship to other technical packages ............................................................................................. 6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Preliminary land use feasibility assessment ..........................................................................................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feasibility assessment framework .........................................................................................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2.2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identified for the Site ............................................................................................................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2.3</w:t>
      </w:r>
    </w:p>
    <w:p>
      <w:pPr>
        <w:spacing w:before="40" w:after="80" w:line="276" w:lineRule="auto"/>
      </w:pPr>
      <w:r>
        <w:rPr>
          <w:color w:val="334155"/>
          <w:sz w:val="19"/>
        </w:rPr>
        <w:t>Market opportunities for the Site.........................................................................................................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2.4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for high feasibility land uses ......................................................................................... 13</w:t>
      </w:r>
    </w:p>
    <w:p>
      <w:pPr>
        <w:spacing w:before="40" w:after="80" w:line="276" w:lineRule="auto"/>
      </w:pPr>
      <w:r>
        <w:rPr>
          <w:color w:val="334155"/>
          <w:sz w:val="19"/>
        </w:rPr>
        <w:t>2.4.1</w:t>
      </w:r>
    </w:p>
    <w:p>
      <w:pPr>
        <w:spacing w:before="40" w:after="80" w:line="276" w:lineRule="auto"/>
      </w:pPr>
      <w:r>
        <w:rPr>
          <w:color w:val="334155"/>
          <w:sz w:val="19"/>
        </w:rPr>
        <w:t>Circular Economy, Industrial and Advanced Manufacturing ................................................ 13</w:t>
      </w:r>
    </w:p>
    <w:p>
      <w:pPr>
        <w:spacing w:before="40" w:after="80" w:line="276" w:lineRule="auto"/>
      </w:pPr>
      <w:r>
        <w:rPr>
          <w:color w:val="334155"/>
          <w:sz w:val="19"/>
        </w:rPr>
        <w:t>2.4.2</w:t>
      </w:r>
    </w:p>
    <w:p>
      <w:pPr>
        <w:spacing w:before="40" w:after="80" w:line="276" w:lineRule="auto"/>
      </w:pPr>
      <w:r>
        <w:rPr>
          <w:color w:val="334155"/>
          <w:sz w:val="19"/>
        </w:rPr>
        <w:t>Waste and Resource Recovery ............................................................................................ 17</w:t>
      </w:r>
    </w:p>
    <w:p>
      <w:pPr>
        <w:spacing w:before="40" w:after="80" w:line="276" w:lineRule="auto"/>
      </w:pPr>
      <w:r>
        <w:rPr>
          <w:color w:val="334155"/>
          <w:sz w:val="19"/>
        </w:rPr>
        <w:t>2.4.3</w:t>
      </w:r>
    </w:p>
    <w:p>
      <w:pPr>
        <w:spacing w:before="40" w:after="80" w:line="276" w:lineRule="auto"/>
      </w:pPr>
      <w:r>
        <w:rPr>
          <w:color w:val="334155"/>
          <w:sz w:val="19"/>
        </w:rPr>
        <w:t>Energy Transition and Renewable Infrastructure .................................................................. 18</w:t>
      </w:r>
    </w:p>
    <w:p>
      <w:pPr>
        <w:spacing w:before="40" w:after="80" w:line="276" w:lineRule="auto"/>
      </w:pPr>
      <w:r>
        <w:rPr>
          <w:color w:val="334155"/>
          <w:sz w:val="19"/>
        </w:rPr>
        <w:t>2.5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for conditional land uses ..............................................................................................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2.5.1</w:t>
      </w:r>
    </w:p>
    <w:p>
      <w:pPr>
        <w:spacing w:before="40" w:after="80" w:line="276" w:lineRule="auto"/>
      </w:pPr>
      <w:r>
        <w:rPr>
          <w:color w:val="334155"/>
          <w:sz w:val="19"/>
        </w:rPr>
        <w:t>Data Centres and Digital Infrastructure 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2.5.2</w:t>
      </w:r>
    </w:p>
    <w:p>
      <w:pPr>
        <w:spacing w:before="40" w:after="80" w:line="276" w:lineRule="auto"/>
      </w:pPr>
      <w:r>
        <w:rPr>
          <w:color w:val="334155"/>
          <w:sz w:val="19"/>
        </w:rPr>
        <w:t>Freight Logistics, Distribution and Supply Chain Hub 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2.5.3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Community, Tourism and Agriculture ..................................................................................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2.6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for complementary land uses.......................................................................................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2.6.1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..........................................................................................................................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2.7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for optional land uses .................................................................................................. 25</w:t>
      </w:r>
    </w:p>
    <w:p>
      <w:pPr>
        <w:spacing w:before="40" w:after="80" w:line="276" w:lineRule="auto"/>
      </w:pPr>
      <w:r>
        <w:rPr>
          <w:color w:val="334155"/>
          <w:sz w:val="19"/>
        </w:rPr>
        <w:t>2.7.1</w:t>
      </w:r>
    </w:p>
    <w:p>
      <w:pPr>
        <w:spacing w:before="40" w:after="80" w:line="276" w:lineRule="auto"/>
      </w:pPr>
      <w:r>
        <w:rPr>
          <w:color w:val="334155"/>
          <w:sz w:val="19"/>
        </w:rPr>
        <w:t>Education, Research and Innovation Precinct ..................................................................... 25</w:t>
      </w:r>
    </w:p>
    <w:p>
      <w:pPr>
        <w:spacing w:before="40" w:after="80" w:line="276" w:lineRule="auto"/>
      </w:pPr>
      <w:r>
        <w:rPr>
          <w:color w:val="334155"/>
          <w:sz w:val="19"/>
        </w:rPr>
        <w:t>2.8</w:t>
      </w:r>
    </w:p>
    <w:p>
      <w:pPr>
        <w:spacing w:before="40" w:after="80" w:line="276" w:lineRule="auto"/>
      </w:pPr>
      <w:r>
        <w:rPr>
          <w:color w:val="334155"/>
          <w:sz w:val="19"/>
        </w:rPr>
        <w:t>Summary of employment opportunities.............................................................................................. 27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</w:r>
    </w:p>
    <w:p>
      <w:pPr>
        <w:spacing w:before="40" w:after="80" w:line="276" w:lineRule="auto"/>
      </w:pPr>
      <w:r>
        <w:rPr>
          <w:color w:val="334155"/>
          <w:sz w:val="19"/>
        </w:rPr>
        <w:t>Post-mining impediments, reform consideration and social implications 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3.1</w:t>
      </w:r>
    </w:p>
    <w:p>
      <w:pPr>
        <w:spacing w:before="40" w:after="80" w:line="276" w:lineRule="auto"/>
      </w:pPr>
      <w:r>
        <w:rPr>
          <w:color w:val="334155"/>
          <w:sz w:val="19"/>
        </w:rPr>
        <w:t>Regulatory and delivery framework assessment .................................................................................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3.1.1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of key frameworks ...........................................................................................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3.1.2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Structural constraint typologies 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3.2</w:t>
      </w:r>
    </w:p>
    <w:p>
      <w:pPr>
        <w:spacing w:before="40" w:after="80" w:line="276" w:lineRule="auto"/>
      </w:pPr>
      <w:r>
        <w:rPr>
          <w:color w:val="334155"/>
          <w:sz w:val="19"/>
        </w:rPr>
        <w:t>Transition risks and mitigation strategies, and social considerations .................................................. 31</w:t>
      </w:r>
    </w:p>
    <w:p>
      <w:pPr>
        <w:spacing w:before="40" w:after="80" w:line="276" w:lineRule="auto"/>
      </w:pPr>
      <w:r>
        <w:rPr>
          <w:color w:val="334155"/>
          <w:sz w:val="19"/>
        </w:rPr>
        <w:t>3.2.1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dependencies and transition risks ........................................................................ 31</w:t>
      </w:r>
    </w:p>
    <w:p>
      <w:pPr>
        <w:spacing w:before="40" w:after="80" w:line="276" w:lineRule="auto"/>
      </w:pPr>
      <w:r>
        <w:rPr>
          <w:color w:val="334155"/>
          <w:sz w:val="19"/>
        </w:rPr>
        <w:t>3.3</w:t>
      </w:r>
    </w:p>
    <w:p>
      <w:pPr>
        <w:spacing w:before="40" w:after="80" w:line="276" w:lineRule="auto"/>
      </w:pPr>
      <w:r>
        <w:rPr>
          <w:color w:val="334155"/>
          <w:sz w:val="19"/>
        </w:rPr>
        <w:t>Overarching risks and strategies ......................................................................................................... 41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</w:r>
    </w:p>
    <w:p>
      <w:pPr>
        <w:spacing w:before="40" w:after="80" w:line="276" w:lineRule="auto"/>
      </w:pPr>
      <w:r>
        <w:rPr>
          <w:color w:val="334155"/>
          <w:sz w:val="19"/>
        </w:rPr>
        <w:t>Social and community implications for delivery .................................................................................. 45</w:t>
      </w:r>
    </w:p>
    <w:p>
      <w:pPr>
        <w:spacing w:before="40" w:after="80" w:line="276" w:lineRule="auto"/>
      </w:pPr>
      <w:r>
        <w:rPr>
          <w:color w:val="334155"/>
          <w:sz w:val="19"/>
        </w:rPr>
        <w:t>4.1</w:t>
      </w:r>
    </w:p>
    <w:p>
      <w:pPr>
        <w:spacing w:before="40" w:after="80" w:line="276" w:lineRule="auto"/>
      </w:pPr>
      <w:r>
        <w:rPr>
          <w:color w:val="334155"/>
          <w:sz w:val="19"/>
        </w:rPr>
        <w:t>Other cumulative social impacts ........................................................................................................ 45</w:t>
      </w:r>
    </w:p>
    <w:p>
      <w:pPr>
        <w:spacing w:before="40" w:after="80" w:line="276" w:lineRule="auto"/>
      </w:pPr>
      <w:r>
        <w:rPr>
          <w:color w:val="334155"/>
          <w:sz w:val="19"/>
        </w:rPr>
        <w:t>4.2</w:t>
      </w:r>
    </w:p>
    <w:p>
      <w:pPr>
        <w:spacing w:before="40" w:after="80" w:line="276" w:lineRule="auto"/>
      </w:pPr>
      <w:r>
        <w:rPr>
          <w:color w:val="334155"/>
          <w:sz w:val="19"/>
        </w:rPr>
        <w:t>Summary of social implications and considerations ...........................................................................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4.3</w:t>
      </w:r>
    </w:p>
    <w:p>
      <w:pPr>
        <w:spacing w:before="40" w:after="80" w:line="276" w:lineRule="auto"/>
      </w:pPr>
      <w:r>
        <w:rPr>
          <w:color w:val="334155"/>
          <w:sz w:val="19"/>
        </w:rPr>
        <w:t>Enabling options to create social benefits .......................................................................................... 47</w:t>
      </w:r>
    </w:p>
    <w:p>
      <w:pPr>
        <w:spacing w:before="40" w:after="80" w:line="276" w:lineRule="auto"/>
      </w:pPr>
      <w:r>
        <w:rPr>
          <w:color w:val="334155"/>
          <w:sz w:val="19"/>
        </w:rPr>
        <w:t>4.4</w:t>
      </w:r>
    </w:p>
    <w:p>
      <w:pPr>
        <w:spacing w:before="40" w:after="80" w:line="276" w:lineRule="auto"/>
      </w:pPr>
      <w:r>
        <w:rPr>
          <w:color w:val="334155"/>
          <w:sz w:val="19"/>
        </w:rPr>
        <w:t>Social considerations in economic terms ...........................................................................................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</w:r>
    </w:p>
    <w:p>
      <w:pPr>
        <w:spacing w:before="40" w:after="80" w:line="276" w:lineRule="auto"/>
      </w:pPr>
      <w:r>
        <w:rPr>
          <w:color w:val="334155"/>
          <w:sz w:val="19"/>
        </w:rPr>
        <w:t>Key findings and recommendations .................................................................................................... 50</w:t>
      </w:r>
    </w:p>
    <w:p>
      <w:pPr>
        <w:spacing w:before="40" w:after="80" w:line="276" w:lineRule="auto"/>
      </w:pPr>
      <w:r>
        <w:rPr>
          <w:color w:val="334155"/>
          <w:sz w:val="19"/>
        </w:rPr>
        <w:t>5.1</w:t>
      </w:r>
    </w:p>
    <w:p>
      <w:pPr>
        <w:spacing w:before="40" w:after="80" w:line="276" w:lineRule="auto"/>
      </w:pPr>
      <w:r>
        <w:rPr>
          <w:color w:val="334155"/>
          <w:sz w:val="19"/>
        </w:rPr>
        <w:t>Key findings to support a flexible employment precinct ...................................................................... 50</w:t>
      </w:r>
    </w:p>
    <w:p>
      <w:pPr>
        <w:spacing w:before="40" w:after="80" w:line="276" w:lineRule="auto"/>
      </w:pPr>
      <w:r>
        <w:rPr>
          <w:color w:val="334155"/>
          <w:sz w:val="19"/>
        </w:rPr>
        <w:t>5.1.1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land use and employment opportunities ............................................................ 51</w:t>
      </w:r>
    </w:p>
    <w:p>
      <w:pPr>
        <w:spacing w:before="40" w:after="80" w:line="276" w:lineRule="auto"/>
      </w:pPr>
      <w:r>
        <w:rPr>
          <w:color w:val="334155"/>
          <w:sz w:val="19"/>
        </w:rPr>
        <w:t>5.2</w:t>
      </w:r>
    </w:p>
    <w:p>
      <w:pPr>
        <w:spacing w:before="40" w:after="80" w:line="276" w:lineRule="auto"/>
      </w:pPr>
      <w:r>
        <w:rPr>
          <w:color w:val="334155"/>
          <w:sz w:val="19"/>
        </w:rPr>
        <w:t>Key recommendations........................................................................................................................ 52</w:t>
      </w:r>
    </w:p>
    <w:p>
      <w:pPr>
        <w:spacing w:before="40" w:after="80" w:line="276" w:lineRule="auto"/>
      </w:pPr>
      <w:r>
        <w:rPr>
          <w:color w:val="334155"/>
          <w:sz w:val="19"/>
        </w:rPr>
        <w:t>5.3</w:t>
      </w:r>
    </w:p>
    <w:p>
      <w:pPr>
        <w:spacing w:before="40" w:after="80" w:line="276" w:lineRule="auto"/>
      </w:pPr>
      <w:r>
        <w:rPr>
          <w:color w:val="334155"/>
          <w:sz w:val="19"/>
        </w:rPr>
        <w:t>Future business case development considerations ............................................................................ 53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8</w:t>
      </w:r>
    </w:p>
    <w:p>
      <w:pPr>
        <w:spacing w:before="40" w:after="80" w:line="276" w:lineRule="auto"/>
      </w:pPr>
      <w:r>
        <w:rPr>
          <w:color w:val="334155"/>
          <w:sz w:val="19"/>
        </w:rPr>
        <w:t>Part B: Detailed methodology .........................................................................................................................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 and assessment framework ........................................................................................... 56</w:t>
      </w:r>
    </w:p>
    <w:p>
      <w:pPr>
        <w:spacing w:before="40" w:after="80" w:line="276" w:lineRule="auto"/>
      </w:pPr>
      <w:r>
        <w:rPr>
          <w:color w:val="334155"/>
          <w:sz w:val="19"/>
        </w:rPr>
        <w:t>6.1 Social and economic study areas............................................................................................................... 56</w:t>
      </w:r>
    </w:p>
    <w:p>
      <w:pPr>
        <w:spacing w:before="40" w:after="80" w:line="276" w:lineRule="auto"/>
      </w:pPr>
      <w:r>
        <w:rPr>
          <w:color w:val="334155"/>
          <w:sz w:val="19"/>
        </w:rPr>
        <w:t>6.2 Analytical approach ................................................................................................................................... 57</w:t>
      </w:r>
    </w:p>
    <w:p>
      <w:pPr>
        <w:spacing w:before="40" w:after="80" w:line="276" w:lineRule="auto"/>
      </w:pPr>
      <w:r>
        <w:rPr>
          <w:color w:val="334155"/>
          <w:sz w:val="19"/>
        </w:rPr>
        <w:t>6.3 Assumptions, exclusions, and dependencies ............................................................................................ 58</w:t>
      </w:r>
    </w:p>
    <w:p>
      <w:pPr>
        <w:spacing w:before="40" w:after="80" w:line="276" w:lineRule="auto"/>
      </w:pPr>
      <w:r>
        <w:rPr>
          <w:color w:val="334155"/>
          <w:sz w:val="19"/>
        </w:rPr>
        <w:t>6.3.1 General assumptions ................................................................................................................. 58</w:t>
      </w:r>
    </w:p>
    <w:p>
      <w:pPr>
        <w:spacing w:before="40" w:after="80" w:line="276" w:lineRule="auto"/>
      </w:pPr>
      <w:r>
        <w:rPr>
          <w:color w:val="334155"/>
          <w:sz w:val="19"/>
        </w:rPr>
        <w:t>6.3.2 Exclusions and dependencies .................................................................................................... 58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</w:r>
    </w:p>
    <w:p>
      <w:pPr>
        <w:spacing w:before="40" w:after="80" w:line="276" w:lineRule="auto"/>
      </w:pPr>
      <w:r>
        <w:rPr>
          <w:color w:val="334155"/>
          <w:sz w:val="19"/>
        </w:rPr>
        <w:t>Strategic context and existing evidence .............................................................................................. 60</w:t>
      </w:r>
    </w:p>
    <w:p>
      <w:pPr>
        <w:spacing w:before="40" w:after="80" w:line="276" w:lineRule="auto"/>
      </w:pPr>
      <w:r>
        <w:rPr>
          <w:color w:val="334155"/>
          <w:sz w:val="19"/>
        </w:rPr>
        <w:t>7.1 Overview of key studies and inputs ............................................................................................................ 60</w:t>
      </w:r>
    </w:p>
    <w:p>
      <w:pPr>
        <w:spacing w:before="40" w:after="80" w:line="276" w:lineRule="auto"/>
      </w:pPr>
      <w:r>
        <w:rPr>
          <w:color w:val="334155"/>
          <w:sz w:val="19"/>
        </w:rPr>
        <w:t>7.2 Regional drivers influencing land use feasibility ......................................................................................... 61</w:t>
      </w:r>
    </w:p>
    <w:p>
      <w:pPr>
        <w:spacing w:before="40" w:after="80" w:line="276" w:lineRule="auto"/>
      </w:pPr>
      <w:r>
        <w:rPr>
          <w:color w:val="334155"/>
          <w:sz w:val="19"/>
        </w:rPr>
        <w:t>8</w:t>
      </w:r>
    </w:p>
    <w:p>
      <w:pPr>
        <w:spacing w:before="40" w:after="80" w:line="276" w:lineRule="auto"/>
      </w:pPr>
      <w:r>
        <w:rPr>
          <w:color w:val="334155"/>
          <w:sz w:val="19"/>
        </w:rPr>
        <w:t>Demographic, social and labour market analysis................................................................................. 63</w:t>
      </w:r>
    </w:p>
    <w:p>
      <w:pPr>
        <w:spacing w:before="40" w:after="80" w:line="276" w:lineRule="auto"/>
      </w:pPr>
      <w:r>
        <w:rPr>
          <w:color w:val="334155"/>
          <w:sz w:val="19"/>
        </w:rPr>
        <w:t>8.1</w:t>
      </w:r>
    </w:p>
    <w:p>
      <w:pPr>
        <w:spacing w:before="40" w:after="80" w:line="276" w:lineRule="auto"/>
      </w:pPr>
      <w:r>
        <w:rPr>
          <w:color w:val="334155"/>
          <w:sz w:val="19"/>
        </w:rPr>
        <w:t>Demographic profile ........................................................................................................................... 63</w:t>
      </w:r>
    </w:p>
    <w:p>
      <w:pPr>
        <w:spacing w:before="40" w:after="80" w:line="276" w:lineRule="auto"/>
      </w:pPr>
      <w:r>
        <w:rPr>
          <w:color w:val="334155"/>
          <w:sz w:val="19"/>
        </w:rPr>
        <w:t>8.1.1</w:t>
      </w:r>
    </w:p>
    <w:p>
      <w:pPr>
        <w:spacing w:before="40" w:after="80" w:line="276" w:lineRule="auto"/>
      </w:pPr>
      <w:r>
        <w:rPr>
          <w:color w:val="334155"/>
          <w:sz w:val="19"/>
        </w:rPr>
        <w:t>Population growth and change ............................................................................................ 63</w:t>
      </w:r>
    </w:p>
    <w:p>
      <w:pPr>
        <w:spacing w:before="40" w:after="80" w:line="276" w:lineRule="auto"/>
      </w:pPr>
      <w:r>
        <w:rPr>
          <w:color w:val="334155"/>
          <w:sz w:val="19"/>
        </w:rPr>
        <w:t>8.2</w:t>
      </w:r>
    </w:p>
    <w:p>
      <w:pPr>
        <w:spacing w:before="40" w:after="80" w:line="276" w:lineRule="auto"/>
      </w:pPr>
      <w:r>
        <w:rPr>
          <w:color w:val="334155"/>
          <w:sz w:val="19"/>
        </w:rPr>
        <w:t>Socio-economic vulnerability indicators ............................................................................................. 64</w:t>
      </w:r>
    </w:p>
    <w:p>
      <w:pPr>
        <w:spacing w:before="40" w:after="80" w:line="276" w:lineRule="auto"/>
      </w:pPr>
      <w:r>
        <w:rPr>
          <w:color w:val="334155"/>
          <w:sz w:val="19"/>
        </w:rPr>
        <w:t>8.3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values and identity .......................................................................................................... 65</w:t>
      </w:r>
    </w:p>
    <w:p>
      <w:pPr>
        <w:spacing w:before="40" w:after="80" w:line="276" w:lineRule="auto"/>
      </w:pPr>
      <w:r>
        <w:rPr>
          <w:color w:val="334155"/>
          <w:sz w:val="19"/>
        </w:rPr>
        <w:t>8.4</w:t>
      </w:r>
    </w:p>
    <w:p>
      <w:pPr>
        <w:spacing w:before="40" w:after="80" w:line="276" w:lineRule="auto"/>
      </w:pPr>
      <w:r>
        <w:rPr>
          <w:color w:val="334155"/>
          <w:sz w:val="19"/>
        </w:rPr>
        <w:t>Areas of community interest ............................................................................................................... 67</w:t>
      </w:r>
    </w:p>
    <w:p>
      <w:pPr>
        <w:spacing w:before="40" w:after="80" w:line="276" w:lineRule="auto"/>
      </w:pPr>
      <w:r>
        <w:rPr>
          <w:color w:val="334155"/>
          <w:sz w:val="19"/>
        </w:rPr>
        <w:t>8.5</w:t>
      </w:r>
    </w:p>
    <w:p>
      <w:pPr>
        <w:spacing w:before="40" w:after="80" w:line="276" w:lineRule="auto"/>
      </w:pPr>
      <w:r>
        <w:rPr>
          <w:color w:val="334155"/>
          <w:sz w:val="19"/>
        </w:rPr>
        <w:t>Social infrastructure and transport context ........................................................................................ 68</w:t>
      </w:r>
    </w:p>
    <w:p>
      <w:pPr>
        <w:spacing w:before="40" w:after="80" w:line="276" w:lineRule="auto"/>
      </w:pPr>
      <w:r>
        <w:rPr>
          <w:color w:val="334155"/>
          <w:sz w:val="19"/>
        </w:rPr>
        <w:t>8.5.1</w:t>
      </w:r>
    </w:p>
    <w:p>
      <w:pPr>
        <w:spacing w:before="40" w:after="80" w:line="276" w:lineRule="auto"/>
      </w:pPr>
      <w:r>
        <w:rPr>
          <w:color w:val="334155"/>
          <w:sz w:val="19"/>
        </w:rPr>
        <w:t>Public transport provisions .................................................................................................. 71</w:t>
      </w:r>
    </w:p>
    <w:p>
      <w:pPr>
        <w:spacing w:before="40" w:after="80" w:line="276" w:lineRule="auto"/>
      </w:pPr>
      <w:r>
        <w:rPr>
          <w:color w:val="334155"/>
          <w:sz w:val="19"/>
        </w:rPr>
        <w:t>8.5.2</w:t>
      </w:r>
    </w:p>
    <w:p>
      <w:pPr>
        <w:spacing w:before="40" w:after="80" w:line="276" w:lineRule="auto"/>
      </w:pPr>
      <w:r>
        <w:rPr>
          <w:color w:val="334155"/>
          <w:sz w:val="19"/>
        </w:rPr>
        <w:t>Social infrastructure and public transport accessibility ....................................................... 72</w:t>
      </w:r>
    </w:p>
    <w:p>
      <w:pPr>
        <w:spacing w:before="40" w:after="80" w:line="276" w:lineRule="auto"/>
      </w:pPr>
      <w:r>
        <w:rPr>
          <w:color w:val="334155"/>
          <w:sz w:val="19"/>
        </w:rPr>
        <w:t>8.6</w:t>
      </w:r>
    </w:p>
    <w:p>
      <w:pPr>
        <w:spacing w:before="40" w:after="80" w:line="276" w:lineRule="auto"/>
      </w:pPr>
      <w:r>
        <w:rPr>
          <w:color w:val="334155"/>
          <w:sz w:val="19"/>
        </w:rPr>
        <w:t>Workforce characteristics .................................................................................................................. 72</w:t>
      </w:r>
    </w:p>
    <w:p>
      <w:pPr>
        <w:spacing w:before="40" w:after="80" w:line="276" w:lineRule="auto"/>
      </w:pPr>
      <w:r>
        <w:rPr>
          <w:color w:val="334155"/>
          <w:sz w:val="19"/>
        </w:rPr>
        <w:t>8.6.1</w:t>
      </w:r>
    </w:p>
    <w:p>
      <w:pPr>
        <w:spacing w:before="40" w:after="80" w:line="276" w:lineRule="auto"/>
      </w:pPr>
      <w:r>
        <w:rPr>
          <w:color w:val="334155"/>
          <w:sz w:val="19"/>
        </w:rPr>
        <w:t>Population and working age profile ...................................................................................... 73</w:t>
      </w:r>
    </w:p>
    <w:p>
      <w:pPr>
        <w:spacing w:before="40" w:after="80" w:line="276" w:lineRule="auto"/>
      </w:pPr>
      <w:r>
        <w:rPr>
          <w:color w:val="334155"/>
          <w:sz w:val="19"/>
        </w:rPr>
        <w:t>8.6.2</w:t>
      </w:r>
    </w:p>
    <w:p>
      <w:pPr>
        <w:spacing w:before="40" w:after="80" w:line="276" w:lineRule="auto"/>
      </w:pPr>
      <w:r>
        <w:rPr>
          <w:color w:val="334155"/>
          <w:sz w:val="19"/>
        </w:rPr>
        <w:t>Labour force participation ................................................................................................... 73</w:t>
      </w:r>
    </w:p>
    <w:p>
      <w:pPr>
        <w:spacing w:before="40" w:after="80" w:line="276" w:lineRule="auto"/>
      </w:pPr>
      <w:r>
        <w:rPr>
          <w:color w:val="334155"/>
          <w:sz w:val="19"/>
        </w:rPr>
        <w:t>8.6.3</w:t>
      </w:r>
    </w:p>
    <w:p>
      <w:pPr>
        <w:spacing w:before="40" w:after="80" w:line="276" w:lineRule="auto"/>
      </w:pPr>
      <w:r>
        <w:rPr>
          <w:color w:val="334155"/>
          <w:sz w:val="19"/>
        </w:rPr>
        <w:t>Skills and educational attainment ....................................................................................... 74</w:t>
      </w:r>
    </w:p>
    <w:p>
      <w:pPr>
        <w:spacing w:before="40" w:after="80" w:line="276" w:lineRule="auto"/>
      </w:pPr>
      <w:r>
        <w:rPr>
          <w:color w:val="334155"/>
          <w:sz w:val="19"/>
        </w:rPr>
        <w:t>8.6.4</w:t>
      </w:r>
    </w:p>
    <w:p>
      <w:pPr>
        <w:spacing w:before="40" w:after="80" w:line="276" w:lineRule="auto"/>
      </w:pPr>
      <w:r>
        <w:rPr>
          <w:color w:val="334155"/>
          <w:sz w:val="19"/>
        </w:rPr>
        <w:t>Workforce mobility and travel to work ................................................................................. 74</w:t>
      </w:r>
    </w:p>
    <w:p>
      <w:pPr>
        <w:spacing w:before="40" w:after="80" w:line="276" w:lineRule="auto"/>
      </w:pPr>
      <w:r>
        <w:rPr>
          <w:color w:val="334155"/>
          <w:sz w:val="19"/>
        </w:rPr>
        <w:t>8.7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and industry analysis ......................................................................................................... 75</w:t>
      </w:r>
    </w:p>
    <w:p>
      <w:pPr>
        <w:spacing w:before="40" w:after="80" w:line="276" w:lineRule="auto"/>
      </w:pPr>
      <w:r>
        <w:rPr>
          <w:color w:val="334155"/>
          <w:sz w:val="19"/>
        </w:rPr>
        <w:t>8.7.1</w:t>
      </w:r>
    </w:p>
    <w:p>
      <w:pPr>
        <w:spacing w:before="40" w:after="80" w:line="276" w:lineRule="auto"/>
      </w:pPr>
      <w:r>
        <w:rPr>
          <w:color w:val="334155"/>
          <w:sz w:val="19"/>
        </w:rPr>
        <w:t>Industry output and value-add ............................................................................................. 75</w:t>
      </w:r>
    </w:p>
    <w:p>
      <w:pPr>
        <w:spacing w:before="40" w:after="80" w:line="276" w:lineRule="auto"/>
      </w:pPr>
      <w:r>
        <w:rPr>
          <w:color w:val="334155"/>
          <w:sz w:val="19"/>
        </w:rPr>
        <w:t>8.7.2</w:t>
      </w:r>
    </w:p>
    <w:p>
      <w:pPr>
        <w:spacing w:before="40" w:after="80" w:line="276" w:lineRule="auto"/>
      </w:pPr>
      <w:r>
        <w:rPr>
          <w:color w:val="334155"/>
          <w:sz w:val="19"/>
        </w:rPr>
        <w:t>Labour market analysis ....................................................................................................... 76</w:t>
      </w:r>
    </w:p>
    <w:p>
      <w:pPr>
        <w:spacing w:before="40" w:after="80" w:line="276" w:lineRule="auto"/>
      </w:pPr>
      <w:r>
        <w:rPr>
          <w:color w:val="334155"/>
          <w:sz w:val="19"/>
        </w:rPr>
        <w:t>8.7.3</w:t>
      </w:r>
    </w:p>
    <w:p>
      <w:pPr>
        <w:spacing w:before="40" w:after="80" w:line="276" w:lineRule="auto"/>
      </w:pPr>
      <w:r>
        <w:rPr>
          <w:color w:val="334155"/>
          <w:sz w:val="19"/>
        </w:rPr>
        <w:t>Lake Macquarie employment projection.............................................................................. 78</w:t>
      </w:r>
    </w:p>
    <w:p>
      <w:pPr>
        <w:spacing w:before="40" w:after="80" w:line="276" w:lineRule="auto"/>
      </w:pPr>
      <w:r>
        <w:rPr>
          <w:color w:val="334155"/>
          <w:sz w:val="19"/>
        </w:rPr>
        <w:t>8.8</w:t>
      </w:r>
    </w:p>
    <w:p>
      <w:pPr>
        <w:spacing w:before="40" w:after="80" w:line="276" w:lineRule="auto"/>
      </w:pPr>
      <w:r>
        <w:rPr>
          <w:color w:val="334155"/>
          <w:sz w:val="19"/>
        </w:rPr>
        <w:t>Coal mining workforce profile ............................................................................................................. 78</w:t>
      </w:r>
    </w:p>
    <w:p>
      <w:pPr>
        <w:spacing w:before="40" w:after="80" w:line="276" w:lineRule="auto"/>
      </w:pPr>
      <w:r>
        <w:rPr>
          <w:color w:val="334155"/>
          <w:sz w:val="19"/>
        </w:rPr>
        <w:t>8.8.1</w:t>
      </w:r>
    </w:p>
    <w:p>
      <w:pPr>
        <w:spacing w:before="40" w:after="80" w:line="276" w:lineRule="auto"/>
      </w:pPr>
      <w:r>
        <w:rPr>
          <w:color w:val="334155"/>
          <w:sz w:val="19"/>
        </w:rPr>
        <w:t>Coal mining dependent employment profile ........................................................................ 79</w:t>
      </w:r>
    </w:p>
    <w:p>
      <w:pPr>
        <w:spacing w:before="40" w:after="80" w:line="276" w:lineRule="auto"/>
      </w:pPr>
      <w:r>
        <w:rPr>
          <w:color w:val="334155"/>
          <w:sz w:val="19"/>
        </w:rPr>
        <w:t>8.8.2</w:t>
      </w:r>
    </w:p>
    <w:p>
      <w:pPr>
        <w:spacing w:before="40" w:after="80" w:line="276" w:lineRule="auto"/>
      </w:pPr>
      <w:r>
        <w:rPr>
          <w:color w:val="334155"/>
          <w:sz w:val="19"/>
        </w:rPr>
        <w:t>Coal mining dependent workforce transition ....................................................................... 81</w:t>
      </w:r>
    </w:p>
    <w:p>
      <w:pPr>
        <w:spacing w:before="40" w:after="80" w:line="276" w:lineRule="auto"/>
      </w:pPr>
      <w:r>
        <w:rPr>
          <w:color w:val="334155"/>
          <w:sz w:val="19"/>
        </w:rPr>
        <w:t>9</w:t>
      </w:r>
    </w:p>
    <w:p>
      <w:pPr>
        <w:spacing w:before="40" w:after="80" w:line="276" w:lineRule="auto"/>
      </w:pPr>
      <w:r>
        <w:rPr>
          <w:color w:val="334155"/>
          <w:sz w:val="19"/>
        </w:rPr>
        <w:t>Appendices........................................................................................................................................ 84</w:t>
      </w:r>
    </w:p>
    <w:p>
      <w:pPr>
        <w:spacing w:before="40" w:after="80" w:line="276" w:lineRule="auto"/>
      </w:pPr>
      <w:r>
        <w:rPr>
          <w:color w:val="334155"/>
          <w:sz w:val="19"/>
        </w:rPr>
        <w:t>Appendices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A: Analysis of economic contributions of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B: Consultations with NZEA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C: Media scan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D: Policy and legislation scan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E: PTAL methodology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F: Detailed PTAL of social infrastructure facilities in the SSA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G: Data sources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H: Socio-economic vulnerability indicators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I: Key areas of community interest</w:t>
      </w:r>
    </w:p>
    <w:p>
      <w:pPr>
        <w:spacing w:before="40" w:after="80" w:line="276" w:lineRule="auto"/>
      </w:pPr>
      <w:r>
        <w:rPr>
          <w:color w:val="334155"/>
          <w:sz w:val="19"/>
        </w:rPr>
        <w:t>Appendix J: Non-Indigenous heritage items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9</w:t>
      </w:r>
    </w:p>
    <w:p>
      <w:pPr>
        <w:spacing w:before="40" w:after="80" w:line="276" w:lineRule="auto"/>
      </w:pPr>
      <w:r>
        <w:rPr>
          <w:color w:val="334155"/>
          <w:sz w:val="19"/>
        </w:rPr>
        <w:t>Figures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1-1: Site context and Master Plan land use areas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1-2: Lake Macquarie LGA economic snapshot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2-1: Land use feasibility assessment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2-2: Land use priority mapping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2-3: Indicative categorisation of sub-precincts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3-1: The Site structural constraint typologies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6-1: Site social and economic study area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6-2: Analytical approach for the economic, social and market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8-1: Demographic profile of the social and economic study areas,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8-2: Lake Macquarie LGA forecast population and year-on-year growth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8-3: Snapshot of Socio-economic vulnerability indicators,, ,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8-4: Map of all non-Indigenous heritage sites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8-5: Map of key areas of community interest in relation to the Site location.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8-6: Social infrastructure within SSA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8-7: Social infrastructure within 5km radius of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8-8: PTAL and social infrastructure near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8-9: SSA and ESA travel to 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8-10: Lake Macquarie LGA output by industry ($M)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8-11: Location Quotients of Lake Macquarie LGA and Change in Employment for the ten highest industries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8-12: Total Employment within the ESA and SSA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8-13: Projected change in Industry Employment in 2041 relative to 2026 across Lake Macquarie LGA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8-14: Work and residence characteristics of mining workforce in Lake Macquarie LGA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8-15: Number of coal mining dependent sector workers,, distributed by age for ESA and SSA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8-16: Spatial distribution of mining workers in the ESA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9-1: Framework principles for the government priorities land use tier system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9-2: Population age-distribution for SSA, ESA and NSW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9-3: Total income weekly across the SSA, ESA and NSW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9-4: SEIFA IRSD index within SSA</w:t>
      </w:r>
    </w:p>
    <w:p>
      <w:pPr>
        <w:spacing w:before="40" w:after="80" w:line="276" w:lineRule="auto"/>
      </w:pPr>
      <w:r>
        <w:rPr>
          <w:color w:val="334155"/>
          <w:sz w:val="19"/>
        </w:rPr>
        <w:t>Tables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0-1: Market assessment summary of potential post-mining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1-1: Macquarie Coal Complex Land Transformation Precinct technical packages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2-1: Market opportunities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2-2: Circular Economy, Industrial and Advanced Manufacturing market opportunities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2-3: Waste and Resource Recovery market opportunities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2-4: Energy Transition &amp; Renewable Infrastructure market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2-5: Data centres and digital infrastructure market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2-6: Freight Logistics, Distribution &amp; Supply Chain market opportunities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2-7: Community, Tourism and Agriculture opportunities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2-8: Residential opportunities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2-9: Education, Research &amp; Innovation market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3-1: Post-mining site redevelopment enablement and reform considerations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3-2: Key transition risks and mitigation strategies for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4-1: Cumulative social impacts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4-2: Social considerations and implications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4-3: Social benefits and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4-4: Social findings in economic terms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5-1: Integrated land use key findings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10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10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5-2: Indicative timeframe development scenario and recommended strategy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5-3: Potential land use opportunities for future business case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Table 6-1: Social versus economic study area</w:t>
      </w:r>
    </w:p>
    <w:p>
      <w:pPr>
        <w:spacing w:before="40" w:after="80" w:line="276" w:lineRule="auto"/>
      </w:pPr>
      <w:r>
        <w:rPr>
          <w:color w:val="334155"/>
          <w:sz w:val="19"/>
        </w:rPr>
        <w:t>Table 6-2: Exclusions and dependencies of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Table 7-1: Relevant studies and key findings</w:t>
      </w:r>
    </w:p>
    <w:p>
      <w:pPr>
        <w:spacing w:before="40" w:after="80" w:line="276" w:lineRule="auto"/>
      </w:pPr>
      <w:r>
        <w:rPr>
          <w:color w:val="334155"/>
          <w:sz w:val="19"/>
        </w:rPr>
        <w:t>Table 7-2: Demand drivers of LGA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8-1: Vulnerability indicators and planning implications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8-2: Community values and identity overview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8-3: Key community values and priorities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8-4: Key areas of community interest within 5km of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8-5: key findings of social infrastructure and public transport access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8-6: Social infrastructure facilities within the SSA and 5 km of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8-7: Public transport accessibility by area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8-8: Public transport accessibility of social infrastructure facilities in the SSA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8-9: Population by broad age group, SSA and ESA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8-10: Total SSA and ESA labour force participation and employment (2021)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8-11: Total SSA and ESA skills and educational attainment (2021)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8-12: Number of jobs in the specified industry and change over time for SSA and ESA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8-13: Occupational concentration within coal mining dependent workforce in the ESA (2021)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9-1: 2023 CPAG workspace ratios and guidance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9-2: Annual economic contribution from circular economy and advanced manufacturing uses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9-3: Estimated direct economic contribution per annum from waste and resource recovery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9-4: Annual economic contribution from energy transition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9-5: Direct operational impacts of data centres and digital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9-6: Annual economic contribution from freight, logistics and supply chain uses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9-7: Estimated direct economic contribution per annum from community, tourism and agriculture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9-8: Estimated direct economic contribution per annum from residential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9-9: Land uses tier system based on government priorities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9-10: Media scan and key points relevant to PLMU Sites throughout the SSA and ESA.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9-11: State and local policy and legislation scan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9-12: Data sources for the economic, social and market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9-13: Most advantaged and disadvantaged suburbs within the SSA and ESA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9-14 Key areas of community interest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12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 and background</w:t>
      </w:r>
    </w:p>
    <w:p>
      <w:pPr>
        <w:spacing w:before="40" w:after="80" w:line="276" w:lineRule="auto"/>
      </w:pPr>
      <w:r>
        <w:rPr>
          <w:color w:val="334155"/>
          <w:sz w:val="19"/>
        </w:rPr>
        <w:t>This Section focuses on project overview, Site, the purpose of the report, strategic alignment and relationship to other</w:t>
      </w:r>
    </w:p>
    <w:p>
      <w:pPr>
        <w:spacing w:before="40" w:after="80" w:line="276" w:lineRule="auto"/>
      </w:pPr>
      <w:r>
        <w:rPr>
          <w:color w:val="334155"/>
          <w:sz w:val="19"/>
        </w:rPr>
        <w:t>packages.</w:t>
      </w:r>
    </w:p>
    <w:p>
      <w:pPr>
        <w:spacing w:before="40" w:after="80" w:line="276" w:lineRule="auto"/>
      </w:pPr>
      <w:r>
        <w:rPr>
          <w:color w:val="334155"/>
          <w:sz w:val="19"/>
        </w:rPr>
        <w:t>1.1 Project overview</w:t>
      </w:r>
    </w:p>
    <w:p>
      <w:pPr>
        <w:spacing w:before="40" w:after="80" w:line="276" w:lineRule="auto"/>
      </w:pPr>
      <w:r>
        <w:rPr>
          <w:color w:val="334155"/>
          <w:sz w:val="19"/>
        </w:rPr>
        <w:t>The Macquarie Coal Complex Pilot Project was initiated as part of the NSW Government’s wider response to the</w:t>
      </w:r>
    </w:p>
    <w:p>
      <w:pPr>
        <w:spacing w:before="40" w:after="80" w:line="276" w:lineRule="auto"/>
      </w:pPr>
      <w:r>
        <w:rPr>
          <w:color w:val="334155"/>
          <w:sz w:val="19"/>
        </w:rPr>
        <w:t>Beneficial and productive post-mining land use Parliamentary Inquiry. 4  In July 2025 the NSW Government committed</w:t>
      </w:r>
    </w:p>
    <w:p>
      <w:pPr>
        <w:spacing w:before="40" w:after="80" w:line="276" w:lineRule="auto"/>
      </w:pPr>
      <w:r>
        <w:rPr>
          <w:color w:val="334155"/>
          <w:sz w:val="19"/>
        </w:rPr>
        <w:t>to undertake two pilot projects to demonstrate how alternative post-mining land uses can be delivered under the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planning and regulatory framework.</w:t>
      </w:r>
    </w:p>
    <w:p>
      <w:pPr>
        <w:spacing w:before="40" w:after="80" w:line="276" w:lineRule="auto"/>
      </w:pPr>
      <w:r>
        <w:rPr>
          <w:color w:val="334155"/>
          <w:sz w:val="19"/>
        </w:rPr>
        <w:t>The Macquarie Coal Complex Master Plan was prepared by the Department of Planning, Housing and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(DPHI) in partnership with Lake Macquarie City Council (Council), Net Zero Economy Authority (NZEA) and relevant</w:t>
      </w:r>
    </w:p>
    <w:p>
      <w:pPr>
        <w:spacing w:before="40" w:after="80" w:line="276" w:lineRule="auto"/>
      </w:pPr>
      <w:r>
        <w:rPr>
          <w:color w:val="334155"/>
          <w:sz w:val="19"/>
        </w:rPr>
        <w:t>NSW Government agencies involved in post-mining land use, regional development and investment delivery. The</w:t>
      </w:r>
    </w:p>
    <w:p>
      <w:pPr>
        <w:spacing w:before="40" w:after="80" w:line="276" w:lineRule="auto"/>
      </w:pPr>
      <w:r>
        <w:rPr>
          <w:color w:val="334155"/>
          <w:sz w:val="19"/>
        </w:rPr>
        <w:t>Department and Council have undertaken master planning informed by technical studies, to support the coordinated</w:t>
      </w:r>
    </w:p>
    <w:p>
      <w:pPr>
        <w:spacing w:before="40" w:after="80" w:line="276" w:lineRule="auto"/>
      </w:pPr>
      <w:r>
        <w:rPr>
          <w:color w:val="334155"/>
          <w:sz w:val="19"/>
        </w:rPr>
        <w:t>transition of a former mine site to alternative employment generating land uses in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The Rezoning Proposal applies to approximately 1,160 hectares of land which includes the Macquarie Coal Complex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and Teralba Southgate, collectively referred to as the “Site”.</w:t>
      </w:r>
    </w:p>
    <w:p>
      <w:pPr>
        <w:spacing w:before="40" w:after="80" w:line="276" w:lineRule="auto"/>
      </w:pPr>
      <w:r>
        <w:rPr>
          <w:color w:val="334155"/>
          <w:sz w:val="19"/>
        </w:rPr>
        <w:t>The Precinct sits adjacent to the Lake Macquarie Northwest Catalyst Area.  It is bounded by the suburb of Barnsley to</w:t>
      </w:r>
    </w:p>
    <w:p>
      <w:pPr>
        <w:spacing w:before="40" w:after="80" w:line="276" w:lineRule="auto"/>
      </w:pPr>
      <w:r>
        <w:rPr>
          <w:color w:val="334155"/>
          <w:sz w:val="19"/>
        </w:rPr>
        <w:t>the north, Cockle Creek and the Central-Coast Newcastle main passenger and freight train line to the east, Teralba and</w:t>
      </w:r>
    </w:p>
    <w:p>
      <w:pPr>
        <w:spacing w:before="40" w:after="80" w:line="276" w:lineRule="auto"/>
      </w:pPr>
      <w:r>
        <w:rPr>
          <w:color w:val="334155"/>
          <w:sz w:val="19"/>
        </w:rPr>
        <w:t>Wakefield to the south and Killingworth to the west. The M1 Pacific Motorway and Sugarloaf State Conservation Area</w:t>
      </w:r>
    </w:p>
    <w:p>
      <w:pPr>
        <w:spacing w:before="40" w:after="80" w:line="276" w:lineRule="auto"/>
      </w:pPr>
      <w:r>
        <w:rPr>
          <w:color w:val="334155"/>
          <w:sz w:val="19"/>
        </w:rPr>
        <w:t>adjoin the western boundary of the Site.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Southgate is located at 91 York Street, Teralba, approximately 1.5 km southeast of the Precinct, 400 m from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Train Station and 250 m from Booragul Train Station.</w:t>
      </w:r>
    </w:p>
    <w:p>
      <w:pPr>
        <w:spacing w:before="40" w:after="80" w:line="276" w:lineRule="auto"/>
      </w:pPr>
      <w:r>
        <w:rPr>
          <w:color w:val="334155"/>
          <w:sz w:val="19"/>
        </w:rPr>
        <w:t>Strategic road and rail connections position the Site to support established and emerging industries and contribute to</w:t>
      </w:r>
    </w:p>
    <w:p>
      <w:pPr>
        <w:spacing w:before="40" w:after="80" w:line="276" w:lineRule="auto"/>
      </w:pPr>
      <w:r>
        <w:rPr>
          <w:color w:val="334155"/>
          <w:sz w:val="19"/>
        </w:rPr>
        <w:t>a diverse post-mining economy. The Site also provides opportunities to protect and enhance natural systems, cultural</w:t>
      </w:r>
    </w:p>
    <w:p>
      <w:pPr>
        <w:spacing w:before="40" w:after="80" w:line="276" w:lineRule="auto"/>
      </w:pPr>
      <w:r>
        <w:rPr>
          <w:color w:val="334155"/>
          <w:sz w:val="19"/>
        </w:rPr>
        <w:t>and historic assets, and support long-term community and environmental benefit.</w:t>
      </w:r>
    </w:p>
    <w:p>
      <w:pPr>
        <w:spacing w:before="40" w:after="80" w:line="276" w:lineRule="auto"/>
      </w:pPr>
      <w:r>
        <w:rPr>
          <w:color w:val="334155"/>
          <w:sz w:val="19"/>
        </w:rPr>
        <w:t>The Site is located in a region with a strong and transferable skills base in mining, heavy industry, logistics,</w:t>
      </w:r>
    </w:p>
    <w:p>
      <w:pPr>
        <w:spacing w:before="40" w:after="80" w:line="276" w:lineRule="auto"/>
      </w:pPr>
      <w:r>
        <w:rPr>
          <w:color w:val="334155"/>
          <w:sz w:val="19"/>
        </w:rPr>
        <w:t>construction and land management. As regional mining operations transition toward closure, these skills represent a</w:t>
      </w:r>
    </w:p>
    <w:p>
      <w:pPr>
        <w:spacing w:before="40" w:after="80" w:line="276" w:lineRule="auto"/>
      </w:pPr>
      <w:r>
        <w:rPr>
          <w:color w:val="334155"/>
          <w:sz w:val="19"/>
        </w:rPr>
        <w:t>significant asset that can be redirected to support new and emerging industries.</w:t>
      </w:r>
    </w:p>
    <w:p>
      <w:pPr>
        <w:spacing w:before="40" w:after="80" w:line="276" w:lineRule="auto"/>
      </w:pPr>
      <w:r>
        <w:rPr>
          <w:color w:val="334155"/>
          <w:sz w:val="19"/>
        </w:rPr>
        <w:t>The Master Plan identifies the arrangement of developable areas, environmentally constrained areas, recreational</w:t>
      </w:r>
    </w:p>
    <w:p>
      <w:pPr>
        <w:spacing w:before="40" w:after="80" w:line="276" w:lineRule="auto"/>
      </w:pPr>
      <w:r>
        <w:rPr>
          <w:color w:val="334155"/>
          <w:sz w:val="19"/>
        </w:rPr>
        <w:t>areas, movement networks and key constraints across the Site and outlines the spatial logic for future development at</w:t>
      </w:r>
    </w:p>
    <w:p>
      <w:pPr>
        <w:spacing w:before="40" w:after="80" w:line="276" w:lineRule="auto"/>
      </w:pPr>
      <w:r>
        <w:rPr>
          <w:color w:val="334155"/>
          <w:sz w:val="19"/>
        </w:rPr>
        <w:t>a precinct scale, providing a framework within which detailed design, subdivision and development assessment will</w:t>
      </w:r>
    </w:p>
    <w:p>
      <w:pPr>
        <w:spacing w:before="40" w:after="80" w:line="276" w:lineRule="auto"/>
      </w:pPr>
      <w:r>
        <w:rPr>
          <w:color w:val="334155"/>
          <w:sz w:val="19"/>
        </w:rPr>
        <w:t>occur.</w:t>
      </w:r>
    </w:p>
    <w:p>
      <w:pPr>
        <w:spacing w:before="40" w:after="80" w:line="276" w:lineRule="auto"/>
      </w:pPr>
      <w:r>
        <w:rPr>
          <w:color w:val="334155"/>
          <w:sz w:val="19"/>
        </w:rPr>
        <w:t>The Site is a non-operational mining site located within the Lake Macquarie Local Government Area (LGA) undergoing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rehabilitation. The Site forms part of a broader regional landscape that is undergoing economic, environmental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transition as coal related activity declines and mining and energy assets are considered for alternative</w:t>
      </w:r>
    </w:p>
    <w:p>
      <w:pPr>
        <w:spacing w:before="40" w:after="80" w:line="276" w:lineRule="auto"/>
      </w:pPr>
      <w:r>
        <w:rPr>
          <w:color w:val="334155"/>
          <w:sz w:val="19"/>
        </w:rPr>
        <w:t>productive land uses.</w:t>
      </w:r>
    </w:p>
    <w:p>
      <w:pPr>
        <w:spacing w:before="40" w:after="80" w:line="276" w:lineRule="auto"/>
      </w:pPr>
      <w:r>
        <w:rPr>
          <w:color w:val="334155"/>
          <w:sz w:val="19"/>
        </w:rPr>
        <w:t>The Site has historically supported mining related activity and associated infrastructure. The Site now presents an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to consider future post-mining land uses that can deliver economic, social and community benefit while</w:t>
      </w:r>
    </w:p>
    <w:p>
      <w:pPr>
        <w:spacing w:before="40" w:after="80" w:line="276" w:lineRule="auto"/>
      </w:pPr>
      <w:r>
        <w:rPr>
          <w:color w:val="334155"/>
          <w:sz w:val="19"/>
        </w:rPr>
        <w:t>responding to rehabilitation, environmental, infrastructure and planning requirements.</w:t>
      </w:r>
    </w:p>
    <w:p>
      <w:pPr>
        <w:spacing w:before="40" w:after="80" w:line="276" w:lineRule="auto"/>
      </w:pPr>
      <w:r>
        <w:rPr>
          <w:color w:val="334155"/>
          <w:sz w:val="19"/>
        </w:rPr>
        <w:t>4 Cooperative Research Centre for Transformations in Mining Economies (CRC TiME) (2024) Inquiry into Beneficial and Productive Post-Mining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Use, Submission No. 67.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Economics Report Page 13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</w:r>
    </w:p>
    <w:p>
      <w:pPr>
        <w:spacing w:before="40" w:after="80" w:line="276" w:lineRule="auto"/>
      </w:pPr>
      <w:r>
        <w:rPr>
          <w:color w:val="334155"/>
          <w:sz w:val="19"/>
        </w:rPr>
        <w:t>This assessment tests how former mining land can be planned, enabled and transitioned to support employment-</w:t>
      </w:r>
    </w:p>
    <w:p>
      <w:pPr>
        <w:spacing w:before="40" w:after="80" w:line="276" w:lineRule="auto"/>
      </w:pPr>
      <w:r>
        <w:rPr>
          <w:color w:val="334155"/>
          <w:sz w:val="19"/>
        </w:rPr>
        <w:t>generating land uses, regional economic resilience and broader community benefit.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1-1: Site context and Master Plan land use areas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1-1 shows the Site context and Master Plan land use areas, including developable areas,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and further investigation areas.</w:t>
      </w:r>
    </w:p>
    <w:p>
      <w:pPr>
        <w:spacing w:before="40" w:after="80" w:line="276" w:lineRule="auto"/>
      </w:pPr>
      <w:r>
        <w:rPr>
          <w:color w:val="334155"/>
          <w:sz w:val="19"/>
        </w:rPr>
        <w:t>1.2 Lake Macquarie's strategic role in regional transition economy</w:t>
      </w:r>
    </w:p>
    <w:p>
      <w:pPr>
        <w:spacing w:before="40" w:after="80" w:line="276" w:lineRule="auto"/>
      </w:pPr>
      <w:r>
        <w:rPr>
          <w:color w:val="334155"/>
          <w:sz w:val="19"/>
        </w:rPr>
        <w:t>Lake Macquarie is strategically positioned within the Greater Newcastle and Hunter regional economy, with a large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base and strong connectivity to the Port of Newcastle, established freight networks, major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corridors, the Central Coast and Sydney. 5  These locational advantages support the area’s role in the Lower Hunter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system and provide a basis for future employment-generating land uses linked to regional transition.</w:t>
      </w:r>
    </w:p>
    <w:p>
      <w:pPr>
        <w:spacing w:before="40" w:after="80" w:line="276" w:lineRule="auto"/>
      </w:pPr>
      <w:r>
        <w:rPr>
          <w:color w:val="334155"/>
          <w:sz w:val="19"/>
        </w:rPr>
        <w:t>The Lake Macquarie community strongly supports the economic transition away from coal alongside a clear</w:t>
      </w:r>
    </w:p>
    <w:p>
      <w:pPr>
        <w:spacing w:before="40" w:after="80" w:line="276" w:lineRule="auto"/>
      </w:pPr>
      <w:r>
        <w:rPr>
          <w:color w:val="334155"/>
          <w:sz w:val="19"/>
        </w:rPr>
        <w:t>expectation that redevelopment delivers new jobs, affordable housing, and improved infrastructure.6 Residents place</w:t>
      </w:r>
    </w:p>
    <w:p>
      <w:pPr>
        <w:spacing w:before="40" w:after="80" w:line="276" w:lineRule="auto"/>
      </w:pPr>
      <w:r>
        <w:rPr>
          <w:color w:val="334155"/>
          <w:sz w:val="19"/>
        </w:rPr>
        <w:t>high value on environmental quality, public spaces, and overall liveability, while expressing concerns about housing</w:t>
      </w:r>
    </w:p>
    <w:p>
      <w:pPr>
        <w:spacing w:before="40" w:after="80" w:line="276" w:lineRule="auto"/>
      </w:pPr>
      <w:r>
        <w:rPr>
          <w:color w:val="334155"/>
          <w:sz w:val="19"/>
        </w:rPr>
        <w:t>affordability, transport connectivity, and involvement in decision-making.7</w:t>
      </w:r>
    </w:p>
    <w:p>
      <w:pPr>
        <w:spacing w:before="40" w:after="80" w:line="276" w:lineRule="auto"/>
      </w:pPr>
      <w:r>
        <w:rPr>
          <w:color w:val="334155"/>
          <w:sz w:val="19"/>
        </w:rPr>
        <w:t>5 Lake Macquarie City Council (2024) North West Catalyst Area Place Strategy.</w:t>
      </w:r>
    </w:p>
    <w:p>
      <w:pPr>
        <w:spacing w:before="40" w:after="80" w:line="276" w:lineRule="auto"/>
      </w:pPr>
      <w:r>
        <w:rPr>
          <w:color w:val="334155"/>
          <w:sz w:val="19"/>
        </w:rPr>
        <w:t>6 Lake Macquarie City Council (2025) Community Strategic Plan 2025–2035.</w:t>
      </w:r>
    </w:p>
    <w:p>
      <w:pPr>
        <w:spacing w:before="40" w:after="80" w:line="276" w:lineRule="auto"/>
      </w:pPr>
      <w:r>
        <w:rPr>
          <w:color w:val="334155"/>
          <w:sz w:val="19"/>
        </w:rPr>
        <w:t>7Place Score (2023) 2023 Australian Liveability Census Lake Macquarie City Council - Priorities, Values and Performance Report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6. Traffic, Transport &amp; Rail Infrastructure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Final_Traffic &amp; Transport_Engineering Report Structure.docx  2026-07-13  Revision C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This Traffic and Transport Report has been prepared to support the State led rezoning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planning of the Macquarie Coal Complex (the Precinct) and Teralba South Gate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(collectively referred to as the Site), a large post mining landholding west of Cockle Creek in the Lake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Local Government Area. The Site would be located between Teralba and Barnsley, framed by the</w:t>
      </w:r>
    </w:p>
    <w:p>
      <w:pPr>
        <w:spacing w:before="40" w:after="80" w:line="276" w:lineRule="auto"/>
      </w:pPr>
      <w:r>
        <w:rPr>
          <w:color w:val="334155"/>
          <w:sz w:val="19"/>
        </w:rPr>
        <w:t>M1 Pacific Motorway to the west, the B89 George Booth Drive and Main Road corridor to the north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B53 arterial to the east. Wakefield Road is the key north-south spine through the area.</w:t>
      </w:r>
    </w:p>
    <w:p>
      <w:pPr>
        <w:spacing w:before="40" w:after="80" w:line="276" w:lineRule="auto"/>
      </w:pPr>
      <w:r>
        <w:rPr>
          <w:color w:val="334155"/>
          <w:sz w:val="19"/>
        </w:rPr>
        <w:t>The Site would comprise approximately 211,100 m2 of large format warehousing across the 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and Killingworth employment cores, and a mixed-use core of around 18,100 m2 at West Lake. At full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development, the Site is anticipated to generate in the order of 12,470 daily trips of which 1,030 trips are</w:t>
      </w:r>
    </w:p>
    <w:p>
      <w:pPr>
        <w:spacing w:before="40" w:after="80" w:line="276" w:lineRule="auto"/>
      </w:pPr>
      <w:r>
        <w:rPr>
          <w:color w:val="334155"/>
          <w:sz w:val="19"/>
        </w:rPr>
        <w:t>expected to be heavy vehicles and 300 RAV 19 metre B-doubles. Peak hour volumes are expected to be in</w:t>
      </w:r>
    </w:p>
    <w:p>
      <w:pPr>
        <w:spacing w:before="40" w:after="80" w:line="276" w:lineRule="auto"/>
      </w:pPr>
      <w:r>
        <w:rPr>
          <w:color w:val="334155"/>
          <w:sz w:val="19"/>
        </w:rPr>
        <w:t>the order of 1,400 vehicles in the AM peak and 1,300 in the PM peak.</w:t>
      </w:r>
    </w:p>
    <w:p>
      <w:pPr>
        <w:spacing w:before="40" w:after="80" w:line="276" w:lineRule="auto"/>
      </w:pPr>
      <w:r>
        <w:rPr>
          <w:color w:val="334155"/>
          <w:sz w:val="19"/>
        </w:rPr>
        <w:t>Midblock and intersection performance was reviewed across the base year and the short, medium and long</w:t>
      </w:r>
    </w:p>
    <w:p>
      <w:pPr>
        <w:spacing w:before="40" w:after="80" w:line="276" w:lineRule="auto"/>
      </w:pPr>
      <w:r>
        <w:rPr>
          <w:color w:val="334155"/>
          <w:sz w:val="19"/>
        </w:rPr>
        <w:t>term, with and without the Precinct and a new Cockle Creek crossing. In the base year the network is</w:t>
      </w:r>
    </w:p>
    <w:p>
      <w:pPr>
        <w:spacing w:before="40" w:after="80" w:line="276" w:lineRule="auto"/>
      </w:pPr>
      <w:r>
        <w:rPr>
          <w:color w:val="334155"/>
          <w:sz w:val="19"/>
        </w:rPr>
        <w:t>expected to operate at Level of Service (LoS) A to B, with only the Northville Drive corridor toward the B89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approaching LoS C to D.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growth is expected to drive the Northville Drive corridor to LoS E by the long term. The southern</w:t>
      </w:r>
    </w:p>
    <w:p>
      <w:pPr>
        <w:spacing w:before="40" w:after="80" w:line="276" w:lineRule="auto"/>
      </w:pPr>
      <w:r>
        <w:rPr>
          <w:color w:val="334155"/>
          <w:sz w:val="19"/>
        </w:rPr>
        <w:t>and western network would remain at LoS A to C with the Precinct throughout. The Northville Drive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Weir Road intersections on the northern approach to the B89, would have adjoining links reaching LoS D in</w:t>
      </w:r>
    </w:p>
    <w:p>
      <w:pPr>
        <w:spacing w:before="40" w:after="80" w:line="276" w:lineRule="auto"/>
      </w:pPr>
      <w:r>
        <w:rPr>
          <w:color w:val="334155"/>
          <w:sz w:val="19"/>
        </w:rPr>
        <w:t>the short term and level of service F by the long term and consequently have been identified for potential</w:t>
      </w:r>
    </w:p>
    <w:p>
      <w:pPr>
        <w:spacing w:before="40" w:after="80" w:line="276" w:lineRule="auto"/>
      </w:pPr>
      <w:r>
        <w:rPr>
          <w:color w:val="334155"/>
          <w:sz w:val="19"/>
        </w:rPr>
        <w:t>upgrade, with proportionate contributions where they reach capacity under background growth.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is a major line of severance for access in the wider area resulting in an already congested</w:t>
      </w:r>
    </w:p>
    <w:p>
      <w:pPr>
        <w:spacing w:before="40" w:after="80" w:line="276" w:lineRule="auto"/>
      </w:pPr>
      <w:r>
        <w:rPr>
          <w:color w:val="334155"/>
          <w:sz w:val="19"/>
        </w:rPr>
        <w:t>network to the southeast of the precinct. Reducing future vehicle demands on existing creek crossings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traffic management, mode shift, infrastructure upgrades and potential new infrastructure will be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appropriately incorporated within the onward planning for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Three structural findings drive the network strategy:</w:t>
      </w:r>
    </w:p>
    <w:p>
      <w:pPr>
        <w:spacing w:before="40" w:after="80" w:line="276" w:lineRule="auto"/>
      </w:pPr>
      <w:r>
        <w:rPr>
          <w:color w:val="334155"/>
          <w:sz w:val="19"/>
        </w:rPr>
        <w:t>◼ The approved RAV B-double network does not extend into the Precinct, and heavy vehicle access would</w:t>
      </w:r>
    </w:p>
    <w:p>
      <w:pPr>
        <w:spacing w:before="40" w:after="80" w:line="276" w:lineRule="auto"/>
      </w:pPr>
      <w:r>
        <w:rPr>
          <w:color w:val="334155"/>
          <w:sz w:val="19"/>
        </w:rPr>
        <w:t>need to be newly established. Upgrading The Weir Road would provide the first compliant RAV route in</w:t>
      </w:r>
    </w:p>
    <w:p>
      <w:pPr>
        <w:spacing w:before="40" w:after="80" w:line="276" w:lineRule="auto"/>
      </w:pPr>
      <w:r>
        <w:rPr>
          <w:color w:val="334155"/>
          <w:sz w:val="19"/>
        </w:rPr>
        <w:t>the short term, the Wakefield Road route to the M1 would follow in the medium term as the principal</w:t>
      </w:r>
    </w:p>
    <w:p>
      <w:pPr>
        <w:spacing w:before="40" w:after="80" w:line="276" w:lineRule="auto"/>
      </w:pPr>
      <w:r>
        <w:rPr>
          <w:color w:val="334155"/>
          <w:sz w:val="19"/>
        </w:rPr>
        <w:t>freight route avoiding Barnsley, Holmesville and nearby schools. RAV access from the east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could be considered in the long term but would likely require a new road and creek crossing to</w:t>
      </w:r>
    </w:p>
    <w:p>
      <w:pPr>
        <w:spacing w:before="40" w:after="80" w:line="276" w:lineRule="auto"/>
      </w:pPr>
      <w:r>
        <w:rPr>
          <w:color w:val="334155"/>
          <w:sz w:val="19"/>
        </w:rPr>
        <w:t>bypass the grade constrained Rhondda Road</w:t>
      </w:r>
    </w:p>
    <w:p>
      <w:pPr>
        <w:spacing w:before="40" w:after="80" w:line="276" w:lineRule="auto"/>
      </w:pPr>
      <w:r>
        <w:rPr>
          <w:color w:val="334155"/>
          <w:sz w:val="19"/>
        </w:rPr>
        <w:t>◼ Rhondda Road climbs features a sustained uphill climb of approximately 1 km for eastbound traffic with</w:t>
      </w:r>
    </w:p>
    <w:p>
      <w:pPr>
        <w:spacing w:before="40" w:after="80" w:line="276" w:lineRule="auto"/>
      </w:pPr>
      <w:r>
        <w:rPr>
          <w:color w:val="334155"/>
          <w:sz w:val="19"/>
        </w:rPr>
        <w:t>grades ranging from 5 to 10%, followed by a sustained downhill descent of over 1 km at similar grades</w:t>
      </w:r>
    </w:p>
    <w:p>
      <w:pPr>
        <w:spacing w:before="40" w:after="80" w:line="276" w:lineRule="auto"/>
      </w:pPr>
      <w:r>
        <w:rPr>
          <w:color w:val="334155"/>
          <w:sz w:val="19"/>
        </w:rPr>
        <w:t>with localised slopes over 12 per cent, beyond the Austroads limit for heavy vehicles, so the Precinct is</w:t>
      </w:r>
    </w:p>
    <w:p>
      <w:pPr>
        <w:spacing w:before="40" w:after="80" w:line="276" w:lineRule="auto"/>
      </w:pPr>
      <w:r>
        <w:rPr>
          <w:color w:val="334155"/>
          <w:sz w:val="19"/>
        </w:rPr>
        <w:t>not accessible for freight from Teralba by the existing Rhondda Road alignment. Alternative eastern</w:t>
      </w:r>
    </w:p>
    <w:p>
      <w:pPr>
        <w:spacing w:before="40" w:after="80" w:line="276" w:lineRule="auto"/>
      </w:pPr>
      <w:r>
        <w:rPr>
          <w:color w:val="334155"/>
          <w:sz w:val="19"/>
        </w:rPr>
        <w:t>access to the Precinct suitable for RAV would be a key part of the strategy, this could be a new Cockle</w:t>
      </w:r>
    </w:p>
    <w:p>
      <w:pPr>
        <w:spacing w:before="40" w:after="80" w:line="276" w:lineRule="auto"/>
      </w:pPr>
      <w:r>
        <w:rPr>
          <w:color w:val="334155"/>
          <w:sz w:val="19"/>
        </w:rPr>
        <w:t>Creek crossing or upgrades to other infrastructure that currently restricts RAV access.</w:t>
      </w:r>
    </w:p>
    <w:p>
      <w:pPr>
        <w:spacing w:before="40" w:after="80" w:line="276" w:lineRule="auto"/>
      </w:pPr>
      <w:r>
        <w:rPr>
          <w:color w:val="334155"/>
          <w:sz w:val="19"/>
        </w:rPr>
        <w:t>◼ The Five Islands Road crossing of Cockle Creek is the only principal crossing and already operates at or</w:t>
      </w:r>
    </w:p>
    <w:p>
      <w:pPr>
        <w:spacing w:before="40" w:after="80" w:line="276" w:lineRule="auto"/>
      </w:pPr>
      <w:r>
        <w:rPr>
          <w:color w:val="334155"/>
          <w:sz w:val="19"/>
        </w:rPr>
        <w:t>near capacity. Therefore, the potential for a second crossing is a consideration in managing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traffic in the long term.</w:t>
      </w:r>
    </w:p>
    <w:p>
      <w:pPr>
        <w:spacing w:before="40" w:after="80" w:line="276" w:lineRule="auto"/>
      </w:pPr>
      <w:r>
        <w:rPr>
          <w:color w:val="334155"/>
          <w:sz w:val="19"/>
        </w:rPr>
        <w:t>A staged upgrade program has been identified:</w:t>
      </w:r>
    </w:p>
    <w:p>
      <w:pPr>
        <w:spacing w:before="40" w:after="80" w:line="276" w:lineRule="auto"/>
      </w:pPr>
      <w:r>
        <w:rPr>
          <w:color w:val="334155"/>
          <w:sz w:val="19"/>
        </w:rPr>
        <w:t>◼ Short term (0 to 10 years). Establish The Weir Road as a RAV 19 metre B-double route to the northern</w:t>
      </w:r>
    </w:p>
    <w:p>
      <w:pPr>
        <w:spacing w:before="40" w:after="80" w:line="276" w:lineRule="auto"/>
      </w:pPr>
      <w:r>
        <w:rPr>
          <w:color w:val="334155"/>
          <w:sz w:val="19"/>
        </w:rPr>
        <w:t>access, deliver sub-precinct access intersections, and signalise and upgrade the Northville Drive</w:t>
      </w:r>
    </w:p>
    <w:p>
      <w:pPr>
        <w:spacing w:before="40" w:after="80" w:line="276" w:lineRule="auto"/>
      </w:pPr>
      <w:r>
        <w:rPr>
          <w:color w:val="334155"/>
          <w:sz w:val="19"/>
        </w:rPr>
        <w:t>intersections at The Weir Road and the B89 as well as the Northville Drive / Appletree Road / Wakefield</w:t>
      </w:r>
    </w:p>
    <w:p>
      <w:pPr>
        <w:spacing w:before="40" w:after="80" w:line="276" w:lineRule="auto"/>
      </w:pPr>
      <w:r>
        <w:rPr>
          <w:color w:val="334155"/>
          <w:sz w:val="19"/>
        </w:rPr>
        <w:t>Road intersection. Establish active transport links and extend public transport connections into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precincts</w:t>
      </w:r>
    </w:p>
    <w:p>
      <w:pPr>
        <w:spacing w:before="40" w:after="80" w:line="276" w:lineRule="auto"/>
      </w:pPr>
      <w:r>
        <w:rPr>
          <w:color w:val="334155"/>
          <w:sz w:val="19"/>
        </w:rPr>
        <w:t>◼ Medium term (10 to 20 years). Upgrade and approve Wakefield Road as the principal RAV 19 metre B-</w:t>
      </w:r>
    </w:p>
    <w:p>
      <w:pPr>
        <w:spacing w:before="40" w:after="80" w:line="276" w:lineRule="auto"/>
      </w:pPr>
      <w:r>
        <w:rPr>
          <w:color w:val="334155"/>
          <w:sz w:val="19"/>
        </w:rPr>
        <w:t>double route to the M1, upgrade the bridge over the railway in Teralba, deliver improved east-west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Final_Traffic &amp; Transport_Engineering Report Structure.docx  2026-07-13  Revision C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connectivity via a new internal road connecting to Wakefield Road, and provide internal spine duplication</w:t>
      </w:r>
    </w:p>
    <w:p>
      <w:pPr>
        <w:spacing w:before="40" w:after="80" w:line="276" w:lineRule="auto"/>
      </w:pPr>
      <w:r>
        <w:rPr>
          <w:color w:val="334155"/>
          <w:sz w:val="19"/>
        </w:rPr>
        <w:t>of the Northville Drive corridor.</w:t>
      </w:r>
    </w:p>
    <w:p>
      <w:pPr>
        <w:spacing w:before="40" w:after="80" w:line="276" w:lineRule="auto"/>
      </w:pPr>
      <w:r>
        <w:rPr>
          <w:color w:val="334155"/>
          <w:sz w:val="19"/>
        </w:rPr>
        <w:t>◼ Long term (20 plus years). Protect and progress a direct M1 connection, potential reactivation of the</w:t>
      </w:r>
    </w:p>
    <w:p>
      <w:pPr>
        <w:spacing w:before="40" w:after="80" w:line="276" w:lineRule="auto"/>
      </w:pPr>
      <w:r>
        <w:rPr>
          <w:color w:val="334155"/>
          <w:sz w:val="19"/>
        </w:rPr>
        <w:t>colliery rail loop with a south facing junction connecting to the Main North Rail Line, railway overpass over</w:t>
      </w:r>
    </w:p>
    <w:p>
      <w:pPr>
        <w:spacing w:before="40" w:after="80" w:line="276" w:lineRule="auto"/>
      </w:pPr>
      <w:r>
        <w:rPr>
          <w:color w:val="334155"/>
          <w:sz w:val="19"/>
        </w:rPr>
        <w:t>Racecourse Road upgrade, and integration with the Lower Hunter Freight Corridor and High Speed Rail.</w:t>
      </w:r>
    </w:p>
    <w:p>
      <w:pPr>
        <w:spacing w:before="40" w:after="80" w:line="276" w:lineRule="auto"/>
      </w:pPr>
      <w:r>
        <w:rPr>
          <w:color w:val="334155"/>
          <w:sz w:val="19"/>
        </w:rPr>
        <w:t>The assessment concludes that the proposed rezoning is not expected to be the sole contributor to future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on the surrounding road network, with background growth of local traffic being a key driver of the</w:t>
      </w:r>
    </w:p>
    <w:p>
      <w:pPr>
        <w:spacing w:before="40" w:after="80" w:line="276" w:lineRule="auto"/>
      </w:pPr>
      <w:r>
        <w:rPr>
          <w:color w:val="334155"/>
          <w:sz w:val="19"/>
        </w:rPr>
        <w:t>degradation in performance at the key intersections and corridors. Subject to the staged upgrade program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identified in this report, there are no presently known transport issues that would make the rezoning</w:t>
      </w:r>
    </w:p>
    <w:p>
      <w:pPr>
        <w:spacing w:before="40" w:after="80" w:line="276" w:lineRule="auto"/>
      </w:pPr>
      <w:r>
        <w:rPr>
          <w:color w:val="334155"/>
          <w:sz w:val="19"/>
        </w:rPr>
        <w:t>inherently unfeasible.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 ........................................................................................................................................... i</w:t>
      </w:r>
    </w:p>
    <w:p>
      <w:pPr>
        <w:spacing w:before="40" w:after="80" w:line="276" w:lineRule="auto"/>
      </w:pPr>
      <w:r>
        <w:rPr>
          <w:color w:val="334155"/>
          <w:sz w:val="19"/>
        </w:rPr>
        <w:t>1 Introduction ..................................................................................................................................................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 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of this report 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 .............................................................................................................................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1.3.1</w:t>
      </w:r>
    </w:p>
    <w:p>
      <w:pPr>
        <w:spacing w:before="40" w:after="80" w:line="276" w:lineRule="auto"/>
      </w:pPr>
      <w:r>
        <w:rPr>
          <w:color w:val="334155"/>
          <w:sz w:val="19"/>
        </w:rPr>
        <w:t>Baseline and Future horizons 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1.3.2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trip patterns 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1.3.3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traffic growth 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1.3.4</w:t>
      </w:r>
    </w:p>
    <w:p>
      <w:pPr>
        <w:spacing w:before="40" w:after="80" w:line="276" w:lineRule="auto"/>
      </w:pPr>
      <w:r>
        <w:rPr>
          <w:color w:val="334155"/>
          <w:sz w:val="19"/>
        </w:rPr>
        <w:t>Trip generation calculations 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1.3.5</w:t>
      </w:r>
    </w:p>
    <w:p>
      <w:pPr>
        <w:spacing w:before="40" w:after="80" w:line="276" w:lineRule="auto"/>
      </w:pPr>
      <w:r>
        <w:rPr>
          <w:color w:val="334155"/>
          <w:sz w:val="19"/>
        </w:rPr>
        <w:t>Trip distributions 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1.3.6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 performance 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1.3.7</w:t>
      </w:r>
    </w:p>
    <w:p>
      <w:pPr>
        <w:spacing w:before="40" w:after="80" w:line="276" w:lineRule="auto"/>
      </w:pPr>
      <w:r>
        <w:rPr>
          <w:color w:val="334155"/>
          <w:sz w:val="19"/>
        </w:rPr>
        <w:t>Traffic Assessment Assumptions ..............................................................................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Reliance on data and information .............................................................................................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2 Strategic Context .......................................................................................................................................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Context and Connectivity 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2.2</w:t>
      </w:r>
    </w:p>
    <w:p>
      <w:pPr>
        <w:spacing w:before="40" w:after="80" w:line="276" w:lineRule="auto"/>
      </w:pPr>
      <w:r>
        <w:rPr>
          <w:color w:val="334155"/>
          <w:sz w:val="19"/>
        </w:rPr>
        <w:t>Federal ...................................................................................................................................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2.2.1</w:t>
      </w:r>
    </w:p>
    <w:p>
      <w:pPr>
        <w:spacing w:before="40" w:after="80" w:line="276" w:lineRule="auto"/>
      </w:pPr>
      <w:r>
        <w:rPr>
          <w:color w:val="334155"/>
          <w:sz w:val="19"/>
        </w:rPr>
        <w:t>National Freight and Supply Chain Strategy 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2.2.2</w:t>
      </w:r>
    </w:p>
    <w:p>
      <w:pPr>
        <w:spacing w:before="40" w:after="80" w:line="276" w:lineRule="auto"/>
      </w:pPr>
      <w:r>
        <w:rPr>
          <w:color w:val="334155"/>
          <w:sz w:val="19"/>
        </w:rPr>
        <w:t>Sydney to Newcastle High Speed Rail 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2.3</w:t>
      </w:r>
    </w:p>
    <w:p>
      <w:pPr>
        <w:spacing w:before="40" w:after="80" w:line="276" w:lineRule="auto"/>
      </w:pPr>
      <w:r>
        <w:rPr>
          <w:color w:val="334155"/>
          <w:sz w:val="19"/>
        </w:rPr>
        <w:t>State .......................................................................................................................................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2.3.1</w:t>
      </w:r>
    </w:p>
    <w:p>
      <w:pPr>
        <w:spacing w:before="40" w:after="80" w:line="276" w:lineRule="auto"/>
      </w:pPr>
      <w:r>
        <w:rPr>
          <w:color w:val="334155"/>
          <w:sz w:val="19"/>
        </w:rPr>
        <w:t>Future Transport Strategy .......................................................................................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2.3.2</w:t>
      </w:r>
    </w:p>
    <w:p>
      <w:pPr>
        <w:spacing w:before="40" w:after="80" w:line="276" w:lineRule="auto"/>
      </w:pPr>
      <w:r>
        <w:rPr>
          <w:color w:val="334155"/>
          <w:sz w:val="19"/>
        </w:rPr>
        <w:t>NSW Movement and Place Framework 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2.3.3</w:t>
      </w:r>
    </w:p>
    <w:p>
      <w:pPr>
        <w:spacing w:before="40" w:after="80" w:line="276" w:lineRule="auto"/>
      </w:pPr>
      <w:r>
        <w:rPr>
          <w:color w:val="334155"/>
          <w:sz w:val="19"/>
        </w:rPr>
        <w:t>Hunter Regional Plan 2041 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2.3.4</w:t>
      </w:r>
    </w:p>
    <w:p>
      <w:pPr>
        <w:spacing w:before="40" w:after="80" w:line="276" w:lineRule="auto"/>
      </w:pPr>
      <w:r>
        <w:rPr>
          <w:color w:val="334155"/>
          <w:sz w:val="19"/>
        </w:rPr>
        <w:t>Greater Newcastle Metropolitan Plan 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2.3.5</w:t>
      </w:r>
    </w:p>
    <w:p>
      <w:pPr>
        <w:spacing w:before="40" w:after="80" w:line="276" w:lineRule="auto"/>
      </w:pPr>
      <w:r>
        <w:rPr>
          <w:color w:val="334155"/>
          <w:sz w:val="19"/>
        </w:rPr>
        <w:t>NSW Freight Policy Reform and the Lower Hunter Freight Corridor 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2.3.6</w:t>
      </w:r>
    </w:p>
    <w:p>
      <w:pPr>
        <w:spacing w:before="40" w:after="80" w:line="276" w:lineRule="auto"/>
      </w:pPr>
      <w:r>
        <w:rPr>
          <w:color w:val="334155"/>
          <w:sz w:val="19"/>
        </w:rPr>
        <w:t>Speers Point Transport Improvements (TfNSW) 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2.3.7</w:t>
      </w:r>
    </w:p>
    <w:p>
      <w:pPr>
        <w:spacing w:before="40" w:after="80" w:line="276" w:lineRule="auto"/>
      </w:pPr>
      <w:r>
        <w:rPr>
          <w:color w:val="334155"/>
          <w:sz w:val="19"/>
        </w:rPr>
        <w:t>West Wallsend Rezoning ........................................................................................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2.4</w:t>
      </w:r>
    </w:p>
    <w:p>
      <w:pPr>
        <w:spacing w:before="40" w:after="80" w:line="276" w:lineRule="auto"/>
      </w:pPr>
      <w:r>
        <w:rPr>
          <w:color w:val="334155"/>
          <w:sz w:val="19"/>
        </w:rPr>
        <w:t>Local .......................................................................................................................................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2.4.1</w:t>
      </w:r>
    </w:p>
    <w:p>
      <w:pPr>
        <w:spacing w:before="40" w:after="80" w:line="276" w:lineRule="auto"/>
      </w:pPr>
      <w:r>
        <w:rPr>
          <w:color w:val="334155"/>
          <w:sz w:val="19"/>
        </w:rPr>
        <w:t>Lake Macquarie Local Strategic Planning Statement and Imagine Lake Mac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Strategy ................................................................................................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2.4.2</w:t>
      </w:r>
    </w:p>
    <w:p>
      <w:pPr>
        <w:spacing w:before="40" w:after="80" w:line="276" w:lineRule="auto"/>
      </w:pPr>
      <w:r>
        <w:rPr>
          <w:color w:val="334155"/>
          <w:sz w:val="19"/>
        </w:rPr>
        <w:t>Walking, Cycling and Better Streets Strategy ......................................................... 13</w:t>
      </w:r>
    </w:p>
    <w:p>
      <w:pPr>
        <w:spacing w:before="40" w:after="80" w:line="276" w:lineRule="auto"/>
      </w:pPr>
      <w:r>
        <w:rPr>
          <w:color w:val="334155"/>
          <w:sz w:val="19"/>
        </w:rPr>
        <w:t>2.4.3</w:t>
      </w:r>
    </w:p>
    <w:p>
      <w:pPr>
        <w:spacing w:before="40" w:after="80" w:line="276" w:lineRule="auto"/>
      </w:pPr>
      <w:r>
        <w:rPr>
          <w:color w:val="334155"/>
          <w:sz w:val="19"/>
        </w:rPr>
        <w:t>North West Lake Macquarie Catalyst Area Place Strategy..................................... 13</w:t>
      </w:r>
    </w:p>
    <w:p>
      <w:pPr>
        <w:spacing w:before="40" w:after="80" w:line="276" w:lineRule="auto"/>
      </w:pPr>
      <w:r>
        <w:rPr>
          <w:color w:val="334155"/>
          <w:sz w:val="19"/>
        </w:rPr>
        <w:t>3 Baseline Analysis ...................................................................................................................................... 14</w:t>
      </w:r>
    </w:p>
    <w:p>
      <w:pPr>
        <w:spacing w:before="40" w:after="80" w:line="276" w:lineRule="auto"/>
      </w:pPr>
      <w:r>
        <w:rPr>
          <w:color w:val="334155"/>
          <w:sz w:val="19"/>
        </w:rPr>
        <w:t>3.1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 ......................................................................................................................... 17</w:t>
      </w:r>
    </w:p>
    <w:p>
      <w:pPr>
        <w:spacing w:before="40" w:after="80" w:line="276" w:lineRule="auto"/>
      </w:pPr>
      <w:r>
        <w:rPr>
          <w:color w:val="334155"/>
          <w:sz w:val="19"/>
        </w:rPr>
        <w:t>3.1.1</w:t>
      </w:r>
    </w:p>
    <w:p>
      <w:pPr>
        <w:spacing w:before="40" w:after="80" w:line="276" w:lineRule="auto"/>
      </w:pPr>
      <w:r>
        <w:rPr>
          <w:color w:val="334155"/>
          <w:sz w:val="19"/>
        </w:rPr>
        <w:t>State Roads .............................................................................................................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3.1.2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Roads 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3.1.3</w:t>
      </w:r>
    </w:p>
    <w:p>
      <w:pPr>
        <w:spacing w:before="40" w:after="80" w:line="276" w:lineRule="auto"/>
      </w:pPr>
      <w:r>
        <w:rPr>
          <w:color w:val="334155"/>
          <w:sz w:val="19"/>
        </w:rPr>
        <w:t>Local Roads .............................................................................................................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3.2</w:t>
      </w:r>
    </w:p>
    <w:p>
      <w:pPr>
        <w:spacing w:before="40" w:after="80" w:line="276" w:lineRule="auto"/>
      </w:pPr>
      <w:r>
        <w:rPr>
          <w:color w:val="334155"/>
          <w:sz w:val="19"/>
        </w:rPr>
        <w:t>Crash statistics .......................................................................................................................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3.3</w:t>
      </w:r>
    </w:p>
    <w:p>
      <w:pPr>
        <w:spacing w:before="40" w:after="80" w:line="276" w:lineRule="auto"/>
      </w:pPr>
      <w:r>
        <w:rPr>
          <w:color w:val="334155"/>
          <w:sz w:val="19"/>
        </w:rPr>
        <w:t>Traffic Growth .........................................................................................................................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3.4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Trip Patterns .............................................................................................................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3.5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Midblock Performance Results 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3.6</w:t>
      </w:r>
    </w:p>
    <w:p>
      <w:pPr>
        <w:spacing w:before="40" w:after="80" w:line="276" w:lineRule="auto"/>
      </w:pPr>
      <w:r>
        <w:rPr>
          <w:color w:val="334155"/>
          <w:sz w:val="19"/>
        </w:rPr>
        <w:t>Active Transport Network ....................................................................................................... 26</w:t>
      </w:r>
    </w:p>
    <w:p>
      <w:pPr>
        <w:spacing w:before="40" w:after="80" w:line="276" w:lineRule="auto"/>
      </w:pPr>
      <w:r>
        <w:rPr>
          <w:color w:val="334155"/>
          <w:sz w:val="19"/>
        </w:rPr>
        <w:t>3.7</w:t>
      </w:r>
    </w:p>
    <w:p>
      <w:pPr>
        <w:spacing w:before="40" w:after="80" w:line="276" w:lineRule="auto"/>
      </w:pPr>
      <w:r>
        <w:rPr>
          <w:color w:val="334155"/>
          <w:sz w:val="19"/>
        </w:rPr>
        <w:t>Bus Network ........................................................................................................................... 28</w:t>
      </w:r>
    </w:p>
    <w:p>
      <w:pPr>
        <w:spacing w:before="40" w:after="80" w:line="276" w:lineRule="auto"/>
      </w:pPr>
      <w:r>
        <w:rPr>
          <w:color w:val="334155"/>
          <w:sz w:val="19"/>
        </w:rPr>
        <w:t>3.8</w:t>
      </w:r>
    </w:p>
    <w:p>
      <w:pPr>
        <w:spacing w:before="40" w:after="80" w:line="276" w:lineRule="auto"/>
      </w:pPr>
      <w:r>
        <w:rPr>
          <w:color w:val="334155"/>
          <w:sz w:val="19"/>
        </w:rPr>
        <w:t>Rail Network ...........................................................................................................................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3.9</w:t>
      </w:r>
    </w:p>
    <w:p>
      <w:pPr>
        <w:spacing w:before="40" w:after="80" w:line="276" w:lineRule="auto"/>
      </w:pPr>
      <w:r>
        <w:rPr>
          <w:color w:val="334155"/>
          <w:sz w:val="19"/>
        </w:rPr>
        <w:t>Freight Network ......................................................................................................................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3.9.1</w:t>
      </w:r>
    </w:p>
    <w:p>
      <w:pPr>
        <w:spacing w:before="40" w:after="80" w:line="276" w:lineRule="auto"/>
      </w:pPr>
      <w:r>
        <w:rPr>
          <w:color w:val="334155"/>
          <w:sz w:val="19"/>
        </w:rPr>
        <w:t>Road freight network 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3.9.2</w:t>
      </w:r>
    </w:p>
    <w:p>
      <w:pPr>
        <w:spacing w:before="40" w:after="80" w:line="276" w:lineRule="auto"/>
      </w:pPr>
      <w:r>
        <w:rPr>
          <w:color w:val="334155"/>
          <w:sz w:val="19"/>
        </w:rPr>
        <w:t>Rail freight network ..................................................................................................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3.10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Traffic Issues ............................................................................................................. 33</w:t>
      </w:r>
    </w:p>
    <w:p>
      <w:pPr>
        <w:spacing w:before="40" w:after="80" w:line="276" w:lineRule="auto"/>
      </w:pPr>
      <w:r>
        <w:rPr>
          <w:color w:val="334155"/>
          <w:sz w:val="19"/>
        </w:rPr>
        <w:t>3.10.1</w:t>
      </w:r>
    </w:p>
    <w:p>
      <w:pPr>
        <w:spacing w:before="40" w:after="80" w:line="276" w:lineRule="auto"/>
      </w:pPr>
      <w:r>
        <w:rPr>
          <w:color w:val="334155"/>
          <w:sz w:val="19"/>
        </w:rPr>
        <w:t>Roundabout Congestion (Five Islands Road / The Esplanade / TC Frith Avenue) 33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3-7 Five Islands Road / The Esplanade / TC Frith Avenue Roundabout traffic conditions (Source:</w:t>
      </w:r>
    </w:p>
    <w:p>
      <w:pPr>
        <w:spacing w:before="40" w:after="80" w:line="276" w:lineRule="auto"/>
      </w:pPr>
      <w:r>
        <w:rPr>
          <w:color w:val="334155"/>
          <w:sz w:val="19"/>
        </w:rPr>
        <w:t>ArcGIS Online Live Traffic Services, 9:30 am to 10:00 am)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3-8 William Street Bridge - Single Rail Crossing Point,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3-9 Rhondda Road Elevation Profile (Source: Google Earth)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4-1: Structure Plan (GHD, 2026)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4-2: Future road network - short term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4-3: Future road network - long term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4-4: Development scenarios - midblock assessment locations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4-5: Existing and future active transport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4-6: Future heavy vehicle network - short term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4-7: Future heavy vehicle network – medium and long term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4-8: Road network upgrades by horizon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4-9: Indicative road cross sections (Lake Macquarie DCP 2014, Part 8 Subdivision Development,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12)</w:t>
      </w:r>
    </w:p>
    <w:p>
      <w:pPr>
        <w:spacing w:before="40" w:after="80" w:line="276" w:lineRule="auto"/>
      </w:pPr>
      <w:r>
        <w:rPr>
          <w:color w:val="334155"/>
          <w:sz w:val="19"/>
        </w:rPr>
        <w:t>Tables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1-1: Report 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1-2: Traffic generation rates (GTIA, 2024)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1-3: Component rates adopted for the commercial mixed use and the resulting average (per 100 m2</w:t>
      </w:r>
    </w:p>
    <w:p>
      <w:pPr>
        <w:spacing w:before="40" w:after="80" w:line="276" w:lineRule="auto"/>
      </w:pPr>
      <w:r>
        <w:rPr>
          <w:color w:val="334155"/>
          <w:sz w:val="19"/>
        </w:rPr>
        <w:t>GLA)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1-4: Vehicle trip entry and exit distribution (GTIA, 2024)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1-5: LoS traffic flow descriptions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1-6: Level of Service description for road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1-7: PCE factors per vehicle type (TfNSW Economic Parameter Values, 2025)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 Traffic and transport analysis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3-2: Daily trip generation comparison against Badgerys Creek TMAP (2036)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3-3: Crash degree definitions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3-4: Reported crashes by severity, Precinct road network and surrounding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3-5: Most frequent crash types by Road User Movement (RUM) code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3-6: Locations with the highest reported crash numbers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3-7: Fatal crashes recorded along Precinct road network (2020-2024)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3-8: 2026 baseline midblock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3-9: Effect of grade on heavy vehicles (Austroads Guide to Road Design Part 3, Table 8.2)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4-1: Indicative Precinct trip generation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4-2: Indicative light vehicle distribution at full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4-3: Evidence basis for the adopted heavy vehicle market shares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4-4: Indicative heavy vehicle origin and destination distribution (daily two-way trips)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4-5: Light vehicle distribution summary by corridor (daily two-way trips)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4-6: Heavy vehicle distribution summary by market (daily two-way trips)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4-7: Short term - 2031 midblock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4-8: Medium term - 2041 midblock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4-9: Long term - 2041 midblock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4-10: Indicative short term intersection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4-11: Indicative medium term intersection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4-12: Indicative long term intersection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4-13: Summary of road network upgrades by horizon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4-14: Road types and dimensions (Lake Macquarie DCP 2014, Part 8 Subdivision Development, Table</w:t>
      </w:r>
    </w:p>
    <w:p>
      <w:pPr>
        <w:spacing w:before="40" w:after="80" w:line="276" w:lineRule="auto"/>
      </w:pPr>
      <w:r>
        <w:rPr>
          <w:color w:val="334155"/>
          <w:sz w:val="19"/>
        </w:rPr>
        <w:t>3)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4-15: NSW roads and street principle (TfNSW Design of Roads and Streets (TS 00066:1.0), 2024))</w:t>
      </w:r>
    </w:p>
    <w:p>
      <w:pPr>
        <w:spacing w:before="40" w:after="80" w:line="276" w:lineRule="auto"/>
      </w:pPr>
      <w:r>
        <w:rPr>
          <w:color w:val="334155"/>
          <w:sz w:val="19"/>
        </w:rPr>
        <w:t>Table 4-16: Movement and Place design parameters by street environment (TfNSW Design of Roads and</w:t>
      </w:r>
    </w:p>
    <w:p>
      <w:pPr>
        <w:spacing w:before="40" w:after="80" w:line="276" w:lineRule="auto"/>
      </w:pPr>
      <w:r>
        <w:rPr>
          <w:color w:val="334155"/>
          <w:sz w:val="19"/>
        </w:rPr>
        <w:t>Streets (TS 00066:1.0), 2024))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Final_Traffic &amp; Transport_Engineering Report Structure.docx  2026-07-13  Revision C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This Traffic and Transport Report (this Report) has been prepared by Aurecon on behalf of the Department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Planning, Housing and Infrastructure (DPHI) to support the State-led rezoning of the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 (the Precinct).  This Report assesses the proposed rezoning and accompanying Master Plan in</w:t>
      </w:r>
    </w:p>
    <w:p>
      <w:pPr>
        <w:spacing w:before="40" w:after="80" w:line="276" w:lineRule="auto"/>
      </w:pPr>
      <w:r>
        <w:rPr>
          <w:color w:val="334155"/>
          <w:sz w:val="19"/>
        </w:rPr>
        <w:t>relation to traffic engineering and transport planning related matters.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is structured as set out in Table 1-1.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1-1: Report 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Chapter</w:t>
      </w:r>
    </w:p>
    <w:p>
      <w:pPr>
        <w:spacing w:before="40" w:after="80" w:line="276" w:lineRule="auto"/>
      </w:pPr>
      <w:r>
        <w:rPr>
          <w:color w:val="334155"/>
          <w:sz w:val="19"/>
        </w:rPr>
        <w:t>Description</w:t>
      </w:r>
    </w:p>
    <w:p>
      <w:pPr>
        <w:spacing w:before="40" w:after="80" w:line="276" w:lineRule="auto"/>
      </w:pPr>
      <w:r>
        <w:rPr>
          <w:color w:val="334155"/>
          <w:sz w:val="19"/>
        </w:rPr>
        <w:t>Chapter 1 – 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Explains the report's purpose and the methodology used to assess the rezoning. Covers</w:t>
      </w:r>
    </w:p>
    <w:p>
      <w:pPr>
        <w:spacing w:before="40" w:after="80" w:line="276" w:lineRule="auto"/>
      </w:pPr>
      <w:r>
        <w:rPr>
          <w:color w:val="334155"/>
          <w:sz w:val="19"/>
        </w:rPr>
        <w:t>the baseline and future horizons, trip generation and distribution, network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approach, and data reliance.</w:t>
      </w:r>
    </w:p>
    <w:p>
      <w:pPr>
        <w:spacing w:before="40" w:after="80" w:line="276" w:lineRule="auto"/>
      </w:pPr>
      <w:r>
        <w:rPr>
          <w:color w:val="334155"/>
          <w:sz w:val="19"/>
        </w:rPr>
        <w:t>Chapter 2 – Strategic</w:t>
      </w:r>
    </w:p>
    <w:p>
      <w:pPr>
        <w:spacing w:before="40" w:after="80" w:line="276" w:lineRule="auto"/>
      </w:pPr>
      <w:r>
        <w:rPr>
          <w:color w:val="334155"/>
          <w:sz w:val="19"/>
        </w:rPr>
        <w:t>Context</w:t>
      </w:r>
    </w:p>
    <w:p>
      <w:pPr>
        <w:spacing w:before="40" w:after="80" w:line="276" w:lineRule="auto"/>
      </w:pPr>
      <w:r>
        <w:rPr>
          <w:color w:val="334155"/>
          <w:sz w:val="19"/>
        </w:rPr>
        <w:t>Sets out the federal, state and local policy and planning framework the report responds</w:t>
      </w:r>
    </w:p>
    <w:p>
      <w:pPr>
        <w:spacing w:before="40" w:after="80" w:line="276" w:lineRule="auto"/>
      </w:pPr>
      <w:r>
        <w:rPr>
          <w:color w:val="334155"/>
          <w:sz w:val="19"/>
        </w:rPr>
        <w:t>to. Includes freight, Movement and Place, regional plans and the local LEP, LSPS and</w:t>
      </w:r>
    </w:p>
    <w:p>
      <w:pPr>
        <w:spacing w:before="40" w:after="80" w:line="276" w:lineRule="auto"/>
      </w:pPr>
      <w:r>
        <w:rPr>
          <w:color w:val="334155"/>
          <w:sz w:val="19"/>
        </w:rPr>
        <w:t>DCP.</w:t>
      </w:r>
    </w:p>
    <w:p>
      <w:pPr>
        <w:spacing w:before="40" w:after="80" w:line="276" w:lineRule="auto"/>
      </w:pPr>
      <w:r>
        <w:rPr>
          <w:color w:val="334155"/>
          <w:sz w:val="19"/>
        </w:rPr>
        <w:t>Chapter 3 – Baseline</w:t>
      </w:r>
    </w:p>
    <w:p>
      <w:pPr>
        <w:spacing w:before="40" w:after="80" w:line="276" w:lineRule="auto"/>
      </w:pPr>
      <w:r>
        <w:rPr>
          <w:color w:val="334155"/>
          <w:sz w:val="19"/>
        </w:rPr>
        <w:t>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Describes existing conditions across the road, active transport, bus, rail and freight</w:t>
      </w:r>
    </w:p>
    <w:p>
      <w:pPr>
        <w:spacing w:before="40" w:after="80" w:line="276" w:lineRule="auto"/>
      </w:pPr>
      <w:r>
        <w:rPr>
          <w:color w:val="334155"/>
          <w:sz w:val="19"/>
        </w:rPr>
        <w:t>networks. Covers crash history, traffic growth, trip patterns, existing midblock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and the key existing traffic issues such as the Rhondda Road gradient and</w:t>
      </w:r>
    </w:p>
    <w:p>
      <w:pPr>
        <w:spacing w:before="40" w:after="80" w:line="276" w:lineRule="auto"/>
      </w:pPr>
      <w:r>
        <w:rPr>
          <w:color w:val="334155"/>
          <w:sz w:val="19"/>
        </w:rPr>
        <w:t>severance features for future traffic connectivity such as Cockle Creek and the Main</w:t>
      </w:r>
    </w:p>
    <w:p>
      <w:pPr>
        <w:spacing w:before="40" w:after="80" w:line="276" w:lineRule="auto"/>
      </w:pPr>
      <w:r>
        <w:rPr>
          <w:color w:val="334155"/>
          <w:sz w:val="19"/>
        </w:rPr>
        <w:t>Northern railway line.</w:t>
      </w:r>
    </w:p>
    <w:p>
      <w:pPr>
        <w:spacing w:before="40" w:after="80" w:line="276" w:lineRule="auto"/>
      </w:pPr>
      <w:r>
        <w:rPr>
          <w:color w:val="334155"/>
          <w:sz w:val="19"/>
        </w:rPr>
        <w:t>Chapter 4 – 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Plan</w:t>
      </w:r>
    </w:p>
    <w:p>
      <w:pPr>
        <w:spacing w:before="40" w:after="80" w:line="276" w:lineRule="auto"/>
      </w:pPr>
      <w:r>
        <w:rPr>
          <w:color w:val="334155"/>
          <w:sz w:val="19"/>
        </w:rPr>
        <w:t>Presents the proposed structure plan, transport network and traffic generation, then</w:t>
      </w:r>
    </w:p>
    <w:p>
      <w:pPr>
        <w:spacing w:before="40" w:after="80" w:line="276" w:lineRule="auto"/>
      </w:pPr>
      <w:r>
        <w:rPr>
          <w:color w:val="334155"/>
          <w:sz w:val="19"/>
        </w:rPr>
        <w:t>assesses midblock and intersection performance across the horizons. Sets out the freight</w:t>
      </w:r>
    </w:p>
    <w:p>
      <w:pPr>
        <w:spacing w:before="40" w:after="80" w:line="276" w:lineRule="auto"/>
      </w:pPr>
      <w:r>
        <w:rPr>
          <w:color w:val="334155"/>
          <w:sz w:val="19"/>
        </w:rPr>
        <w:t>and RAV route strategy, the integration of transport opportunities and the staged required</w:t>
      </w:r>
    </w:p>
    <w:p>
      <w:pPr>
        <w:spacing w:before="40" w:after="80" w:line="276" w:lineRule="auto"/>
      </w:pPr>
      <w:r>
        <w:rPr>
          <w:color w:val="334155"/>
          <w:sz w:val="19"/>
        </w:rPr>
        <w:t>upgrades.</w:t>
      </w:r>
    </w:p>
    <w:p>
      <w:pPr>
        <w:spacing w:before="40" w:after="80" w:line="276" w:lineRule="auto"/>
      </w:pPr>
      <w:r>
        <w:rPr>
          <w:color w:val="334155"/>
          <w:sz w:val="19"/>
        </w:rPr>
        <w:t>Chapter 5 – Conclusion</w:t>
      </w:r>
    </w:p>
    <w:p>
      <w:pPr>
        <w:spacing w:before="40" w:after="80" w:line="276" w:lineRule="auto"/>
      </w:pPr>
      <w:r>
        <w:rPr>
          <w:color w:val="334155"/>
          <w:sz w:val="19"/>
        </w:rPr>
        <w:t>Summarises the baseline results against Precinct findings, a Cockle Creek crossing</w:t>
      </w:r>
    </w:p>
    <w:p>
      <w:pPr>
        <w:spacing w:before="40" w:after="80" w:line="276" w:lineRule="auto"/>
      </w:pPr>
      <w:r>
        <w:rPr>
          <w:color w:val="334155"/>
          <w:sz w:val="19"/>
        </w:rPr>
        <w:t>benefit and the staged upgrade program. Concludes the rezoning is feasible subject to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delivery.</w:t>
      </w:r>
    </w:p>
    <w:p>
      <w:pPr>
        <w:spacing w:before="40" w:after="80" w:line="276" w:lineRule="auto"/>
      </w:pPr>
      <w:r>
        <w:rPr>
          <w:color w:val="334155"/>
          <w:sz w:val="19"/>
        </w:rPr>
        <w:t>Appendices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midblock assessment results supporting the performance analysis.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of this report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establishes an evidence based foundation to inform land use planning and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decision making for the Precinct to support the rezoning. The Report has been prepared to:</w:t>
      </w:r>
    </w:p>
    <w:p>
      <w:pPr>
        <w:spacing w:before="40" w:after="80" w:line="276" w:lineRule="auto"/>
      </w:pPr>
      <w:r>
        <w:rPr>
          <w:color w:val="334155"/>
          <w:sz w:val="19"/>
        </w:rPr>
        <w:t>◼ Support the development of the Master Plan including the establishment of the movement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objectives, access arrangements and connectivity principles, and transport performance outcomes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aligned with intended land uses.</w:t>
      </w:r>
    </w:p>
    <w:p>
      <w:pPr>
        <w:spacing w:before="40" w:after="80" w:line="276" w:lineRule="auto"/>
      </w:pPr>
      <w:r>
        <w:rPr>
          <w:color w:val="334155"/>
          <w:sz w:val="19"/>
        </w:rPr>
        <w:t>◼ Inform State-led rezoning by demonstrating that proposed land use allocations are supported by feasible</w:t>
      </w:r>
    </w:p>
    <w:p>
      <w:pPr>
        <w:spacing w:before="40" w:after="80" w:line="276" w:lineRule="auto"/>
      </w:pPr>
      <w:r>
        <w:rPr>
          <w:color w:val="334155"/>
          <w:sz w:val="19"/>
        </w:rPr>
        <w:t>and appropriate access arrangements, and that key transport opportunities and constraints are properly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into land use planning and staging.</w:t>
      </w:r>
    </w:p>
    <w:p>
      <w:pPr>
        <w:spacing w:before="40" w:after="80" w:line="276" w:lineRule="auto"/>
      </w:pPr>
      <w:r>
        <w:rPr>
          <w:color w:val="334155"/>
          <w:sz w:val="19"/>
        </w:rPr>
        <w:t>◼ Identify and prioritise transport infrastructure requirements necessary to enable development,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key upgrades and new connections, and to establish indicative timing triggers across short, medium, and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 horizons (0-10, 10-20, and 20+ years respectively), supporting an orderly and coordinated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land use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Final_Traffic &amp; Transport_Engineering Report Structure.docx  2026-07-13  Revision C</w:t>
      </w:r>
    </w:p>
    <w:p>
      <w:pPr>
        <w:spacing w:before="40" w:after="80" w:line="276" w:lineRule="auto"/>
      </w:pPr>
      <w:r>
        <w:rPr>
          <w:color w:val="334155"/>
          <w:sz w:val="19"/>
        </w:rPr>
        <w:t>2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Methodology</w:t>
      </w:r>
    </w:p>
    <w:p>
      <w:pPr>
        <w:spacing w:before="40" w:after="80" w:line="276" w:lineRule="auto"/>
      </w:pPr>
      <w:r>
        <w:rPr>
          <w:color w:val="334155"/>
          <w:sz w:val="19"/>
        </w:rPr>
        <w:t>The assessment follows the TfNSW Guide to Transport Impact Assessment (GTIA) (TS00085 v1.1, 2024),</w:t>
      </w:r>
    </w:p>
    <w:p>
      <w:pPr>
        <w:spacing w:before="40" w:after="80" w:line="276" w:lineRule="auto"/>
      </w:pPr>
      <w:r>
        <w:rPr>
          <w:color w:val="334155"/>
          <w:sz w:val="19"/>
        </w:rPr>
        <w:t>and the principles of the TfNSW Transport Management and Accessibility Plan, supported by the Austroads</w:t>
      </w:r>
    </w:p>
    <w:p>
      <w:pPr>
        <w:spacing w:before="40" w:after="80" w:line="276" w:lineRule="auto"/>
      </w:pPr>
      <w:r>
        <w:rPr>
          <w:color w:val="334155"/>
          <w:sz w:val="19"/>
        </w:rPr>
        <w:t>Guide to Traffic Management (Parts 3 and 12) and the Austroads Guide to Road Design. The methodology</w:t>
      </w:r>
    </w:p>
    <w:p>
      <w:pPr>
        <w:spacing w:before="40" w:after="80" w:line="276" w:lineRule="auto"/>
      </w:pPr>
      <w:r>
        <w:rPr>
          <w:color w:val="334155"/>
          <w:sz w:val="19"/>
        </w:rPr>
        <w:t>applied to each component of the assessment and is set out in the following sections.</w:t>
      </w:r>
    </w:p>
    <w:p>
      <w:pPr>
        <w:spacing w:before="40" w:after="80" w:line="276" w:lineRule="auto"/>
      </w:pPr>
      <w:r>
        <w:rPr>
          <w:color w:val="334155"/>
          <w:sz w:val="19"/>
        </w:rPr>
        <w:t>1.3.1</w:t>
      </w:r>
    </w:p>
    <w:p>
      <w:pPr>
        <w:spacing w:before="40" w:after="80" w:line="276" w:lineRule="auto"/>
      </w:pPr>
      <w:r>
        <w:rPr>
          <w:color w:val="334155"/>
          <w:sz w:val="19"/>
        </w:rPr>
        <w:t>Baseline and Future horizons</w:t>
      </w:r>
    </w:p>
    <w:p>
      <w:pPr>
        <w:spacing w:before="40" w:after="80" w:line="276" w:lineRule="auto"/>
      </w:pPr>
      <w:r>
        <w:rPr>
          <w:color w:val="334155"/>
          <w:sz w:val="19"/>
        </w:rPr>
        <w:t>The baseline and future horizons adopted are as follows:</w:t>
      </w:r>
    </w:p>
    <w:p>
      <w:pPr>
        <w:spacing w:before="40" w:after="80" w:line="276" w:lineRule="auto"/>
      </w:pPr>
      <w:r>
        <w:rPr>
          <w:color w:val="334155"/>
          <w:sz w:val="19"/>
        </w:rPr>
        <w:t>Horizon</w:t>
      </w:r>
    </w:p>
    <w:p>
      <w:pPr>
        <w:spacing w:before="40" w:after="80" w:line="276" w:lineRule="auto"/>
      </w:pPr>
      <w:r>
        <w:rPr>
          <w:color w:val="334155"/>
          <w:sz w:val="19"/>
        </w:rPr>
        <w:t>Description</w:t>
      </w:r>
    </w:p>
    <w:p>
      <w:pPr>
        <w:spacing w:before="40" w:after="80" w:line="276" w:lineRule="auto"/>
      </w:pPr>
      <w:r>
        <w:rPr>
          <w:color w:val="334155"/>
          <w:sz w:val="19"/>
        </w:rPr>
        <w:t>Base year (2026)</w:t>
      </w:r>
    </w:p>
    <w:p>
      <w:pPr>
        <w:spacing w:before="40" w:after="80" w:line="276" w:lineRule="auto"/>
      </w:pPr>
      <w:r>
        <w:rPr>
          <w:color w:val="334155"/>
          <w:sz w:val="19"/>
        </w:rPr>
        <w:t>The existing network with current background traffic and no Precinct development. This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establishes the baseline against which each future horizon is compared.</w:t>
      </w:r>
    </w:p>
    <w:p>
      <w:pPr>
        <w:spacing w:before="40" w:after="80" w:line="276" w:lineRule="auto"/>
      </w:pPr>
      <w:r>
        <w:rPr>
          <w:color w:val="334155"/>
          <w:sz w:val="19"/>
        </w:rPr>
        <w:t>Short term (+5 years)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traffic is grown to 2031 and the Precinct is partially developed. Full build</w:t>
      </w:r>
    </w:p>
    <w:p>
      <w:pPr>
        <w:spacing w:before="40" w:after="80" w:line="276" w:lineRule="auto"/>
      </w:pPr>
      <w:r>
        <w:rPr>
          <w:color w:val="334155"/>
          <w:sz w:val="19"/>
        </w:rPr>
        <w:t>out is not expected within this horizon and a development reduction factor of</w:t>
      </w:r>
    </w:p>
    <w:p>
      <w:pPr>
        <w:spacing w:before="40" w:after="80" w:line="276" w:lineRule="auto"/>
      </w:pPr>
      <w:r>
        <w:rPr>
          <w:color w:val="334155"/>
          <w:sz w:val="19"/>
        </w:rPr>
        <w:t>50 per cent is applied to the generated traffic.</w:t>
      </w:r>
    </w:p>
    <w:p>
      <w:pPr>
        <w:spacing w:before="40" w:after="80" w:line="276" w:lineRule="auto"/>
      </w:pPr>
      <w:r>
        <w:rPr>
          <w:color w:val="334155"/>
          <w:sz w:val="19"/>
        </w:rPr>
        <w:t>The key road network connectivity links, being a new Cockle Creek crossing, the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overpass upgrade in Teralba and the proposed internal local road facilitating</w:t>
      </w:r>
    </w:p>
    <w:p>
      <w:pPr>
        <w:spacing w:before="40" w:after="80" w:line="276" w:lineRule="auto"/>
      </w:pPr>
      <w:r>
        <w:rPr>
          <w:color w:val="334155"/>
          <w:sz w:val="19"/>
        </w:rPr>
        <w:t>east-west access to the site, are assumed not yet to developed, as well as the</w:t>
      </w:r>
    </w:p>
    <w:p>
      <w:pPr>
        <w:spacing w:before="40" w:after="80" w:line="276" w:lineRule="auto"/>
      </w:pPr>
      <w:r>
        <w:rPr>
          <w:color w:val="334155"/>
          <w:sz w:val="19"/>
        </w:rPr>
        <w:t>formalisation of Wakefield Road, south of Rhondda Road as an approved RAV B-</w:t>
      </w:r>
    </w:p>
    <w:p>
      <w:pPr>
        <w:spacing w:before="40" w:after="80" w:line="276" w:lineRule="auto"/>
      </w:pPr>
      <w:r>
        <w:rPr>
          <w:color w:val="334155"/>
          <w:sz w:val="19"/>
        </w:rPr>
        <w:t>double route. This results in site access to Area 1 being primarily from the northern and</w:t>
      </w:r>
    </w:p>
    <w:p>
      <w:pPr>
        <w:spacing w:before="40" w:after="80" w:line="276" w:lineRule="auto"/>
      </w:pPr>
      <w:r>
        <w:rPr>
          <w:color w:val="334155"/>
          <w:sz w:val="19"/>
        </w:rPr>
        <w:t>southern access points via B89.</w:t>
      </w:r>
    </w:p>
    <w:p>
      <w:pPr>
        <w:spacing w:before="40" w:after="80" w:line="276" w:lineRule="auto"/>
      </w:pPr>
      <w:r>
        <w:rPr>
          <w:color w:val="334155"/>
          <w:sz w:val="19"/>
        </w:rPr>
        <w:t>Medium term (+15 years)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traffic is further projected to 2041 and the Precinct is assumed to be at full</w:t>
      </w:r>
    </w:p>
    <w:p>
      <w:pPr>
        <w:spacing w:before="40" w:after="80" w:line="276" w:lineRule="auto"/>
      </w:pPr>
      <w:r>
        <w:rPr>
          <w:color w:val="334155"/>
          <w:sz w:val="19"/>
        </w:rPr>
        <w:t>build out, with full generation applied (no reduction factor). The connectivity links,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a new Cockle Creek crossing, the completion of upgrades to the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overpass, development of the internal east-west local road and approval of Wakefield</w:t>
      </w:r>
    </w:p>
    <w:p>
      <w:pPr>
        <w:spacing w:before="40" w:after="80" w:line="276" w:lineRule="auto"/>
      </w:pPr>
      <w:r>
        <w:rPr>
          <w:color w:val="334155"/>
          <w:sz w:val="19"/>
        </w:rPr>
        <w:t>Road, south of Rhondda Road as a RAV B-double route, are assumed to have been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established, activating the eastern access point to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Long term (+20 years)</w:t>
      </w:r>
    </w:p>
    <w:p>
      <w:pPr>
        <w:spacing w:before="40" w:after="80" w:line="276" w:lineRule="auto"/>
      </w:pPr>
      <w:r>
        <w:rPr>
          <w:color w:val="334155"/>
          <w:sz w:val="19"/>
        </w:rPr>
        <w:t>Full build out and the connectivity links in place, with background traffic further projected</w:t>
      </w:r>
    </w:p>
    <w:p>
      <w:pPr>
        <w:spacing w:before="40" w:after="80" w:line="276" w:lineRule="auto"/>
      </w:pPr>
      <w:r>
        <w:rPr>
          <w:color w:val="334155"/>
          <w:sz w:val="19"/>
        </w:rPr>
        <w:t>to 2051.</w:t>
      </w:r>
    </w:p>
    <w:p>
      <w:pPr>
        <w:spacing w:before="40" w:after="80" w:line="276" w:lineRule="auto"/>
      </w:pPr>
      <w:r>
        <w:rPr>
          <w:color w:val="334155"/>
          <w:sz w:val="19"/>
        </w:rPr>
        <w:t>1.3.2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trip patterns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travel behaviour is established from ABS Census data for 2016 and 2021. Vehicle ownership trends</w:t>
      </w:r>
    </w:p>
    <w:p>
      <w:pPr>
        <w:spacing w:before="40" w:after="80" w:line="276" w:lineRule="auto"/>
      </w:pPr>
      <w:r>
        <w:rPr>
          <w:color w:val="334155"/>
          <w:sz w:val="19"/>
        </w:rPr>
        <w:t>are assessed at the Bolton Point to Teralba SA2 level by comparing the distribution of motor vehicles per</w:t>
      </w:r>
    </w:p>
    <w:p>
      <w:pPr>
        <w:spacing w:before="40" w:after="80" w:line="276" w:lineRule="auto"/>
      </w:pPr>
      <w:r>
        <w:rPr>
          <w:color w:val="334155"/>
          <w:sz w:val="19"/>
        </w:rPr>
        <w:t>dwelling between the two census years and against the NSW average, indicating the degree of car</w:t>
      </w:r>
    </w:p>
    <w:p>
      <w:pPr>
        <w:spacing w:before="40" w:after="80" w:line="276" w:lineRule="auto"/>
      </w:pPr>
      <w:r>
        <w:rPr>
          <w:color w:val="334155"/>
          <w:sz w:val="19"/>
        </w:rPr>
        <w:t>dependency that new land uses must plan around.</w:t>
      </w:r>
    </w:p>
    <w:p>
      <w:pPr>
        <w:spacing w:before="40" w:after="80" w:line="276" w:lineRule="auto"/>
      </w:pPr>
      <w:r>
        <w:rPr>
          <w:color w:val="334155"/>
          <w:sz w:val="19"/>
        </w:rPr>
        <w:t>Journey to work (JTW) patterns are assessed from ABS 2021 Census data tabulating place of usual residence</w:t>
      </w:r>
    </w:p>
    <w:p>
      <w:pPr>
        <w:spacing w:before="40" w:after="80" w:line="276" w:lineRule="auto"/>
      </w:pPr>
      <w:r>
        <w:rPr>
          <w:color w:val="334155"/>
          <w:sz w:val="19"/>
        </w:rPr>
        <w:t>by place of work at the SA2 level, for the suburbs in and around the master plan area (Teralba, West Wallsend,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Barnsley, Holmesville, Edgeworth, Fassifern and Wakefield), identifying the dominant modes, the share of</w:t>
      </w:r>
    </w:p>
    <w:p>
      <w:pPr>
        <w:spacing w:before="40" w:after="80" w:line="276" w:lineRule="auto"/>
      </w:pPr>
      <w:r>
        <w:rPr>
          <w:color w:val="334155"/>
          <w:sz w:val="19"/>
        </w:rPr>
        <w:t>public and active transport and the principal origin and destination markets. These patterns inform both the</w:t>
      </w:r>
    </w:p>
    <w:p>
      <w:pPr>
        <w:spacing w:before="40" w:after="80" w:line="276" w:lineRule="auto"/>
      </w:pPr>
      <w:r>
        <w:rPr>
          <w:color w:val="334155"/>
          <w:sz w:val="19"/>
        </w:rPr>
        <w:t>mode share assumptions and the geographic distribution of light vehicle trips.</w:t>
      </w:r>
    </w:p>
    <w:p>
      <w:pPr>
        <w:spacing w:before="40" w:after="80" w:line="276" w:lineRule="auto"/>
      </w:pPr>
      <w:r>
        <w:rPr>
          <w:color w:val="334155"/>
          <w:sz w:val="19"/>
        </w:rPr>
        <w:t>1.3.3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traffic growth</w:t>
      </w:r>
    </w:p>
    <w:p>
      <w:pPr>
        <w:spacing w:before="40" w:after="80" w:line="276" w:lineRule="auto"/>
      </w:pPr>
      <w:r>
        <w:rPr>
          <w:color w:val="334155"/>
          <w:sz w:val="19"/>
        </w:rPr>
        <w:t>Background traffic data was drawn from several sources, each covering a different part of the network and</w:t>
      </w:r>
    </w:p>
    <w:p>
      <w:pPr>
        <w:spacing w:before="40" w:after="80" w:line="276" w:lineRule="auto"/>
      </w:pPr>
      <w:r>
        <w:rPr>
          <w:color w:val="334155"/>
          <w:sz w:val="19"/>
        </w:rPr>
        <w:t>period. The sources are as follows:</w:t>
      </w:r>
    </w:p>
    <w:p>
      <w:pPr>
        <w:spacing w:before="40" w:after="80" w:line="276" w:lineRule="auto"/>
      </w:pPr>
      <w:r>
        <w:rPr>
          <w:color w:val="334155"/>
          <w:sz w:val="19"/>
        </w:rPr>
        <w:t>◼ Draft West Wallsend Rezoning TIA (GHD, 2025), providing 2024 survey volumes at a number of key</w:t>
      </w:r>
    </w:p>
    <w:p>
      <w:pPr>
        <w:spacing w:before="40" w:after="80" w:line="276" w:lineRule="auto"/>
      </w:pPr>
      <w:r>
        <w:rPr>
          <w:color w:val="334155"/>
          <w:sz w:val="19"/>
        </w:rPr>
        <w:t>intersections and the STFM (TZP22STMV3.93) growth rates.</w:t>
      </w:r>
    </w:p>
    <w:p>
      <w:pPr>
        <w:spacing w:before="40" w:after="80" w:line="276" w:lineRule="auto"/>
      </w:pPr>
      <w:r>
        <w:rPr>
          <w:color w:val="334155"/>
          <w:sz w:val="19"/>
        </w:rPr>
        <w:t>◼ TfNSW permanent classifier stations on the corridors surrounding the study area. Annual Average Daily</w:t>
      </w:r>
    </w:p>
    <w:p>
      <w:pPr>
        <w:spacing w:before="40" w:after="80" w:line="276" w:lineRule="auto"/>
      </w:pPr>
      <w:r>
        <w:rPr>
          <w:color w:val="334155"/>
          <w:sz w:val="19"/>
        </w:rPr>
        <w:t>Traffic (AADT) is compiled for each station over the available data periods providing a long‑term dataset</w:t>
      </w:r>
    </w:p>
    <w:p>
      <w:pPr>
        <w:spacing w:before="40" w:after="80" w:line="276" w:lineRule="auto"/>
      </w:pPr>
      <w:r>
        <w:rPr>
          <w:color w:val="334155"/>
          <w:sz w:val="19"/>
        </w:rPr>
        <w:t>suitable for understanding historic traffic patterns. with the 2020 and 2021 COVID-19 affected years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14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Final_Traffic &amp; Transport_Engineering Report Structure.docx  2026-07-13  Revision C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</w:r>
    </w:p>
    <w:p>
      <w:pPr>
        <w:spacing w:before="40" w:after="80" w:line="276" w:lineRule="auto"/>
      </w:pPr>
      <w:r>
        <w:rPr>
          <w:color w:val="334155"/>
          <w:sz w:val="19"/>
        </w:rPr>
        <w:t>LOS</w:t>
      </w:r>
    </w:p>
    <w:p>
      <w:pPr>
        <w:spacing w:before="40" w:after="80" w:line="276" w:lineRule="auto"/>
      </w:pPr>
      <w:r>
        <w:rPr>
          <w:color w:val="334155"/>
          <w:sz w:val="19"/>
        </w:rPr>
        <w:t>Arterial</w:t>
      </w:r>
    </w:p>
    <w:p>
      <w:pPr>
        <w:spacing w:before="40" w:after="80" w:line="276" w:lineRule="auto"/>
      </w:pPr>
      <w:r>
        <w:rPr>
          <w:color w:val="334155"/>
          <w:sz w:val="19"/>
        </w:rPr>
        <w:t>Sub-arterial</w:t>
      </w:r>
    </w:p>
    <w:p>
      <w:pPr>
        <w:spacing w:before="40" w:after="80" w:line="276" w:lineRule="auto"/>
      </w:pPr>
      <w:r>
        <w:rPr>
          <w:color w:val="334155"/>
          <w:sz w:val="19"/>
        </w:rPr>
        <w:t>Collector</w:t>
      </w:r>
    </w:p>
    <w:p>
      <w:pPr>
        <w:spacing w:before="40" w:after="80" w:line="276" w:lineRule="auto"/>
      </w:pPr>
      <w:r>
        <w:rPr>
          <w:color w:val="334155"/>
          <w:sz w:val="19"/>
        </w:rPr>
        <w:t>Local</w:t>
      </w:r>
    </w:p>
    <w:p>
      <w:pPr>
        <w:spacing w:before="40" w:after="80" w:line="276" w:lineRule="auto"/>
      </w:pPr>
      <w:r>
        <w:rPr>
          <w:color w:val="334155"/>
          <w:sz w:val="19"/>
        </w:rPr>
        <w:t>VCR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VCR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VCR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VCR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E</w:t>
      </w:r>
    </w:p>
    <w:p>
      <w:pPr>
        <w:spacing w:before="40" w:after="80" w:line="276" w:lineRule="auto"/>
      </w:pPr>
      <w:r>
        <w:rPr>
          <w:color w:val="334155"/>
          <w:sz w:val="19"/>
        </w:rPr>
        <w:t>1.00</w:t>
      </w:r>
    </w:p>
    <w:p>
      <w:pPr>
        <w:spacing w:before="40" w:after="80" w:line="276" w:lineRule="auto"/>
      </w:pPr>
      <w:r>
        <w:rPr>
          <w:color w:val="334155"/>
          <w:sz w:val="19"/>
        </w:rPr>
        <w:t>1,400</w:t>
      </w:r>
    </w:p>
    <w:p>
      <w:pPr>
        <w:spacing w:before="40" w:after="80" w:line="276" w:lineRule="auto"/>
      </w:pPr>
      <w:r>
        <w:rPr>
          <w:color w:val="334155"/>
          <w:sz w:val="19"/>
        </w:rPr>
        <w:t>1.00</w:t>
      </w:r>
    </w:p>
    <w:p>
      <w:pPr>
        <w:spacing w:before="40" w:after="80" w:line="276" w:lineRule="auto"/>
      </w:pPr>
      <w:r>
        <w:rPr>
          <w:color w:val="334155"/>
          <w:sz w:val="19"/>
        </w:rPr>
        <w:t>1,200</w:t>
      </w:r>
    </w:p>
    <w:p>
      <w:pPr>
        <w:spacing w:before="40" w:after="80" w:line="276" w:lineRule="auto"/>
      </w:pPr>
      <w:r>
        <w:rPr>
          <w:color w:val="334155"/>
          <w:sz w:val="19"/>
        </w:rPr>
        <w:t>1.00</w:t>
      </w:r>
    </w:p>
    <w:p>
      <w:pPr>
        <w:spacing w:before="40" w:after="80" w:line="276" w:lineRule="auto"/>
      </w:pPr>
      <w:r>
        <w:rPr>
          <w:color w:val="334155"/>
          <w:sz w:val="19"/>
        </w:rPr>
        <w:t>1,000</w:t>
      </w:r>
    </w:p>
    <w:p>
      <w:pPr>
        <w:spacing w:before="40" w:after="80" w:line="276" w:lineRule="auto"/>
      </w:pPr>
      <w:r>
        <w:rPr>
          <w:color w:val="334155"/>
          <w:sz w:val="19"/>
        </w:rPr>
        <w:t>1.00</w:t>
      </w:r>
    </w:p>
    <w:p>
      <w:pPr>
        <w:spacing w:before="40" w:after="80" w:line="276" w:lineRule="auto"/>
      </w:pPr>
      <w:r>
        <w:rPr>
          <w:color w:val="334155"/>
          <w:sz w:val="19"/>
        </w:rPr>
        <w:t>900</w:t>
      </w:r>
    </w:p>
    <w:p>
      <w:pPr>
        <w:spacing w:before="40" w:after="80" w:line="276" w:lineRule="auto"/>
      </w:pPr>
      <w:r>
        <w:rPr>
          <w:color w:val="334155"/>
          <w:sz w:val="19"/>
        </w:rPr>
        <w:t>F</w:t>
      </w:r>
    </w:p>
    <w:p>
      <w:pPr>
        <w:spacing w:before="40" w:after="80" w:line="276" w:lineRule="auto"/>
      </w:pPr>
      <w:r>
        <w:rPr>
          <w:color w:val="334155"/>
          <w:sz w:val="19"/>
        </w:rPr>
        <w:t>&gt;1</w:t>
      </w:r>
    </w:p>
    <w:p>
      <w:pPr>
        <w:spacing w:before="40" w:after="80" w:line="276" w:lineRule="auto"/>
      </w:pPr>
      <w:r>
        <w:rPr>
          <w:color w:val="334155"/>
          <w:sz w:val="19"/>
        </w:rPr>
        <w:t>&gt;1</w:t>
      </w:r>
    </w:p>
    <w:p>
      <w:pPr>
        <w:spacing w:before="40" w:after="80" w:line="276" w:lineRule="auto"/>
      </w:pPr>
      <w:r>
        <w:rPr>
          <w:color w:val="334155"/>
          <w:sz w:val="19"/>
        </w:rPr>
        <w:t>&gt;1</w:t>
      </w:r>
    </w:p>
    <w:p>
      <w:pPr>
        <w:spacing w:before="40" w:after="80" w:line="276" w:lineRule="auto"/>
      </w:pPr>
      <w:r>
        <w:rPr>
          <w:color w:val="334155"/>
          <w:sz w:val="19"/>
        </w:rPr>
        <w:t>&gt;1</w:t>
      </w:r>
    </w:p>
    <w:p>
      <w:pPr>
        <w:spacing w:before="40" w:after="80" w:line="276" w:lineRule="auto"/>
      </w:pPr>
      <w:r>
        <w:rPr>
          <w:color w:val="334155"/>
          <w:sz w:val="19"/>
        </w:rPr>
        <w:t>Passenger car equivalent</w:t>
      </w:r>
    </w:p>
    <w:p>
      <w:pPr>
        <w:spacing w:before="40" w:after="80" w:line="276" w:lineRule="auto"/>
      </w:pPr>
      <w:r>
        <w:rPr>
          <w:color w:val="334155"/>
          <w:sz w:val="19"/>
        </w:rPr>
        <w:t>For the purpose of the midblock assessment, all vehicles travelling in each direction were also converted to</w:t>
      </w:r>
    </w:p>
    <w:p>
      <w:pPr>
        <w:spacing w:before="40" w:after="80" w:line="276" w:lineRule="auto"/>
      </w:pPr>
      <w:r>
        <w:rPr>
          <w:color w:val="334155"/>
          <w:sz w:val="19"/>
        </w:rPr>
        <w:t>the Passenger Car Unit (PCU). As per TfNSW’s recommended use of the Passenger Car Equivalent (PCE)</w:t>
      </w:r>
    </w:p>
    <w:p>
      <w:pPr>
        <w:spacing w:before="40" w:after="80" w:line="276" w:lineRule="auto"/>
      </w:pPr>
      <w:r>
        <w:rPr>
          <w:color w:val="334155"/>
          <w:sz w:val="19"/>
        </w:rPr>
        <w:t>table from Transport for NSW Economic Parameter Values (2025), passenger and light vehicles are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as 1.0 PCU. Heavy vehicles are converted to passenger car units using a PCE of 8 for  general</w:t>
      </w:r>
    </w:p>
    <w:p>
      <w:pPr>
        <w:spacing w:before="40" w:after="80" w:line="276" w:lineRule="auto"/>
      </w:pPr>
      <w:r>
        <w:rPr>
          <w:color w:val="334155"/>
          <w:sz w:val="19"/>
        </w:rPr>
        <w:t>B-double volumes, and 3.0 for general access heavy vehicles. The PCE factors per vehicle type are</w:t>
      </w:r>
    </w:p>
    <w:p>
      <w:pPr>
        <w:spacing w:before="40" w:after="80" w:line="276" w:lineRule="auto"/>
      </w:pPr>
      <w:r>
        <w:rPr>
          <w:color w:val="334155"/>
          <w:sz w:val="19"/>
        </w:rPr>
        <w:t>provided in Table 1-7.</w:t>
      </w:r>
    </w:p>
    <w:p>
      <w:pPr>
        <w:spacing w:before="40" w:after="80" w:line="276" w:lineRule="auto"/>
      </w:pPr>
      <w:r>
        <w:rPr>
          <w:color w:val="334155"/>
          <w:sz w:val="19"/>
        </w:rPr>
        <w:t>Table 1-7: PCE factors per vehicle type (TfNSW Economic Parameter Values, 2025)</w:t>
      </w:r>
    </w:p>
    <w:p>
      <w:pPr>
        <w:spacing w:before="40" w:after="80" w:line="276" w:lineRule="auto"/>
      </w:pPr>
      <w:r>
        <w:rPr>
          <w:color w:val="334155"/>
          <w:sz w:val="19"/>
        </w:rPr>
        <w:t>Vehicle type</w:t>
      </w:r>
    </w:p>
    <w:p>
      <w:pPr>
        <w:spacing w:before="40" w:after="80" w:line="276" w:lineRule="auto"/>
      </w:pPr>
      <w:r>
        <w:rPr>
          <w:color w:val="334155"/>
          <w:sz w:val="19"/>
        </w:rPr>
        <w:t>PCE factors</w:t>
      </w:r>
    </w:p>
    <w:p>
      <w:pPr>
        <w:spacing w:before="40" w:after="80" w:line="276" w:lineRule="auto"/>
      </w:pPr>
      <w:r>
        <w:rPr>
          <w:color w:val="334155"/>
          <w:sz w:val="19"/>
        </w:rPr>
        <w:t>Passenger vehicles &amp; LCVs</w:t>
      </w:r>
    </w:p>
    <w:p>
      <w:pPr>
        <w:spacing w:before="40" w:after="80" w:line="276" w:lineRule="auto"/>
      </w:pPr>
      <w:r>
        <w:rPr>
          <w:color w:val="334155"/>
          <w:sz w:val="19"/>
        </w:rPr>
        <w:t>1.00</w:t>
      </w:r>
    </w:p>
    <w:p>
      <w:pPr>
        <w:spacing w:before="40" w:after="80" w:line="276" w:lineRule="auto"/>
      </w:pPr>
      <w:r>
        <w:rPr>
          <w:color w:val="334155"/>
          <w:sz w:val="19"/>
        </w:rPr>
        <w:t>Rigid trucks</w:t>
      </w:r>
    </w:p>
    <w:p>
      <w:pPr>
        <w:spacing w:before="40" w:after="80" w:line="276" w:lineRule="auto"/>
      </w:pPr>
      <w:r>
        <w:rPr>
          <w:color w:val="334155"/>
          <w:sz w:val="19"/>
        </w:rPr>
        <w:t>3.00</w:t>
      </w:r>
    </w:p>
    <w:p>
      <w:pPr>
        <w:spacing w:before="40" w:after="80" w:line="276" w:lineRule="auto"/>
      </w:pPr>
      <w:r>
        <w:rPr>
          <w:color w:val="334155"/>
          <w:sz w:val="19"/>
        </w:rPr>
        <w:t>Trailers</w:t>
      </w:r>
    </w:p>
    <w:p>
      <w:pPr>
        <w:spacing w:before="40" w:after="80" w:line="276" w:lineRule="auto"/>
      </w:pPr>
      <w:r>
        <w:rPr>
          <w:color w:val="334155"/>
          <w:sz w:val="19"/>
        </w:rPr>
        <w:t>6.00</w:t>
      </w:r>
    </w:p>
    <w:p>
      <w:pPr>
        <w:spacing w:before="40" w:after="80" w:line="276" w:lineRule="auto"/>
      </w:pPr>
      <w:r>
        <w:rPr>
          <w:color w:val="334155"/>
          <w:sz w:val="19"/>
        </w:rPr>
        <w:t>Articulated trucks</w:t>
      </w:r>
    </w:p>
    <w:p>
      <w:pPr>
        <w:spacing w:before="40" w:after="80" w:line="276" w:lineRule="auto"/>
      </w:pPr>
      <w:r>
        <w:rPr>
          <w:color w:val="334155"/>
          <w:sz w:val="19"/>
        </w:rPr>
        <w:t>5.00</w:t>
      </w:r>
    </w:p>
    <w:p>
      <w:pPr>
        <w:spacing w:before="40" w:after="80" w:line="276" w:lineRule="auto"/>
      </w:pPr>
      <w:r>
        <w:rPr>
          <w:color w:val="334155"/>
          <w:sz w:val="19"/>
        </w:rPr>
        <w:t>B-doubles</w:t>
      </w:r>
    </w:p>
    <w:p>
      <w:pPr>
        <w:spacing w:before="40" w:after="80" w:line="276" w:lineRule="auto"/>
      </w:pPr>
      <w:r>
        <w:rPr>
          <w:color w:val="334155"/>
          <w:sz w:val="19"/>
        </w:rPr>
        <w:t>8.00</w:t>
      </w:r>
    </w:p>
    <w:p>
      <w:pPr>
        <w:spacing w:before="40" w:after="80" w:line="276" w:lineRule="auto"/>
      </w:pPr>
      <w:r>
        <w:rPr>
          <w:color w:val="334155"/>
          <w:sz w:val="19"/>
        </w:rPr>
        <w:t>Double road trains</w:t>
      </w:r>
    </w:p>
    <w:p>
      <w:pPr>
        <w:spacing w:before="40" w:after="80" w:line="276" w:lineRule="auto"/>
      </w:pPr>
      <w:r>
        <w:rPr>
          <w:color w:val="334155"/>
          <w:sz w:val="19"/>
        </w:rPr>
        <w:t>8.00</w:t>
      </w:r>
    </w:p>
    <w:p>
      <w:pPr>
        <w:spacing w:before="40" w:after="80" w:line="276" w:lineRule="auto"/>
      </w:pPr>
      <w:r>
        <w:rPr>
          <w:color w:val="334155"/>
          <w:sz w:val="19"/>
        </w:rPr>
        <w:t>Triple road train</w:t>
      </w:r>
    </w:p>
    <w:p>
      <w:pPr>
        <w:spacing w:before="40" w:after="80" w:line="276" w:lineRule="auto"/>
      </w:pPr>
      <w:r>
        <w:rPr>
          <w:color w:val="334155"/>
          <w:sz w:val="19"/>
        </w:rPr>
        <w:t>10.00</w:t>
      </w:r>
    </w:p>
    <w:p>
      <w:pPr>
        <w:spacing w:before="40" w:after="80" w:line="276" w:lineRule="auto"/>
      </w:pPr>
      <w:r>
        <w:rPr>
          <w:color w:val="334155"/>
          <w:sz w:val="19"/>
        </w:rPr>
        <w:t>2 axle buses</w:t>
      </w:r>
    </w:p>
    <w:p>
      <w:pPr>
        <w:spacing w:before="40" w:after="80" w:line="276" w:lineRule="auto"/>
      </w:pPr>
      <w:r>
        <w:rPr>
          <w:color w:val="334155"/>
          <w:sz w:val="19"/>
        </w:rPr>
        <w:t>2.00</w:t>
      </w:r>
    </w:p>
    <w:p>
      <w:pPr>
        <w:spacing w:before="40" w:after="80" w:line="276" w:lineRule="auto"/>
      </w:pPr>
      <w:r>
        <w:rPr>
          <w:color w:val="334155"/>
          <w:sz w:val="19"/>
        </w:rPr>
        <w:t>3 axle buses</w:t>
      </w:r>
    </w:p>
    <w:p>
      <w:pPr>
        <w:spacing w:before="40" w:after="80" w:line="276" w:lineRule="auto"/>
      </w:pPr>
      <w:r>
        <w:rPr>
          <w:color w:val="334155"/>
          <w:sz w:val="19"/>
        </w:rPr>
        <w:t>3.00</w:t>
      </w:r>
    </w:p>
    <w:p>
      <w:pPr>
        <w:spacing w:before="40" w:after="80" w:line="276" w:lineRule="auto"/>
      </w:pPr>
      <w:r>
        <w:rPr>
          <w:color w:val="334155"/>
          <w:sz w:val="19"/>
        </w:rPr>
        <w:t>Intersection performance</w:t>
      </w:r>
    </w:p>
    <w:p>
      <w:pPr>
        <w:spacing w:before="40" w:after="80" w:line="276" w:lineRule="auto"/>
      </w:pPr>
      <w:r>
        <w:rPr>
          <w:color w:val="334155"/>
          <w:sz w:val="19"/>
        </w:rPr>
        <w:t>Intersection modelling was not undertaken for this assessment as base traffic volumes and performance was</w:t>
      </w:r>
    </w:p>
    <w:p>
      <w:pPr>
        <w:spacing w:before="40" w:after="80" w:line="276" w:lineRule="auto"/>
      </w:pPr>
      <w:r>
        <w:rPr>
          <w:color w:val="334155"/>
          <w:sz w:val="19"/>
        </w:rPr>
        <w:t>not available, therefore only qualitative assessment was undertaken. For the qualitative assessment,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approaching midblock LoS were adopted as a guide to suggest intersection performance, as follows:</w:t>
      </w:r>
    </w:p>
    <w:p>
      <w:pPr>
        <w:spacing w:before="40" w:after="80" w:line="276" w:lineRule="auto"/>
      </w:pPr>
      <w:r>
        <w:rPr>
          <w:color w:val="334155"/>
          <w:sz w:val="19"/>
        </w:rPr>
        <w:t>◼ Intersections between midblock segments with reserve capacity (LoS C or better) would generally</w:t>
      </w:r>
    </w:p>
    <w:p>
      <w:pPr>
        <w:spacing w:before="40" w:after="80" w:line="276" w:lineRule="auto"/>
      </w:pPr>
      <w:r>
        <w:rPr>
          <w:color w:val="334155"/>
          <w:sz w:val="19"/>
        </w:rPr>
        <w:t>operate with reasonable levels of services</w:t>
      </w:r>
    </w:p>
    <w:p>
      <w:pPr>
        <w:spacing w:before="40" w:after="80" w:line="276" w:lineRule="auto"/>
      </w:pPr>
      <w:r>
        <w:rPr>
          <w:color w:val="334155"/>
          <w:sz w:val="19"/>
        </w:rPr>
        <w:t>◼ Intersections with any adjoining approach midblock capacity of LoS D or above may be subject to poorer</w:t>
      </w:r>
    </w:p>
    <w:p>
      <w:pPr>
        <w:spacing w:before="40" w:after="80" w:line="276" w:lineRule="auto"/>
      </w:pPr>
      <w:r>
        <w:rPr>
          <w:color w:val="334155"/>
          <w:sz w:val="19"/>
        </w:rPr>
        <w:t>LoS D and therefore may require upgrades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Traffic Report Page 16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Final_Traffic &amp; Transport_Engineering Report Structure.docx  2026-07-13  Revision C</w:t>
      </w:r>
    </w:p>
    <w:p>
      <w:pPr>
        <w:spacing w:before="40" w:after="80" w:line="276" w:lineRule="auto"/>
      </w:pPr>
      <w:r>
        <w:rPr>
          <w:color w:val="334155"/>
          <w:sz w:val="19"/>
        </w:rPr>
        <w:t>9</w:t>
      </w:r>
    </w:p>
    <w:p>
      <w:pPr>
        <w:spacing w:before="40" w:after="80" w:line="276" w:lineRule="auto"/>
      </w:pPr>
      <w:r>
        <w:rPr>
          <w:color w:val="334155"/>
          <w:sz w:val="19"/>
        </w:rPr>
        <w:t>1.4</w:t>
      </w:r>
    </w:p>
    <w:p>
      <w:pPr>
        <w:spacing w:before="40" w:after="80" w:line="276" w:lineRule="auto"/>
      </w:pPr>
      <w:r>
        <w:rPr>
          <w:color w:val="334155"/>
          <w:sz w:val="19"/>
        </w:rPr>
        <w:t>Reliance on data and information</w:t>
      </w:r>
    </w:p>
    <w:p>
      <w:pPr>
        <w:spacing w:before="40" w:after="80" w:line="276" w:lineRule="auto"/>
      </w:pPr>
      <w:r>
        <w:rPr>
          <w:color w:val="334155"/>
          <w:sz w:val="19"/>
        </w:rPr>
        <w:t>Advice and recommendations in this report rely on the accuracy of the existing input documentation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advice provided to date, including:</w:t>
      </w:r>
    </w:p>
    <w:p>
      <w:pPr>
        <w:spacing w:before="40" w:after="80" w:line="276" w:lineRule="auto"/>
      </w:pPr>
      <w:r>
        <w:rPr>
          <w:color w:val="334155"/>
          <w:sz w:val="19"/>
        </w:rPr>
        <w:t>◼ Post Mining Land Use – Deliverability of Pilot Projects – Due Diligence Report – Macquarie Coal Complex</w:t>
      </w:r>
    </w:p>
    <w:p>
      <w:pPr>
        <w:spacing w:before="40" w:after="80" w:line="276" w:lineRule="auto"/>
      </w:pPr>
      <w:r>
        <w:rPr>
          <w:color w:val="334155"/>
          <w:sz w:val="19"/>
        </w:rPr>
        <w:t>(Aurecon, February 2026)</w:t>
      </w:r>
    </w:p>
    <w:p>
      <w:pPr>
        <w:spacing w:before="40" w:after="80" w:line="276" w:lineRule="auto"/>
      </w:pPr>
      <w:r>
        <w:rPr>
          <w:color w:val="334155"/>
          <w:sz w:val="19"/>
        </w:rPr>
        <w:t>◼ Preliminary statutory planning due diligence (Patch Planning)</w:t>
      </w:r>
    </w:p>
    <w:p>
      <w:pPr>
        <w:spacing w:before="40" w:after="80" w:line="276" w:lineRule="auto"/>
      </w:pPr>
      <w:r>
        <w:rPr>
          <w:color w:val="334155"/>
          <w:sz w:val="19"/>
        </w:rPr>
        <w:t>◼ Draft West Wallsend Rezoning Traffic and Transport Assessment (GHD, August 2025)</w:t>
      </w:r>
    </w:p>
    <w:p>
      <w:pPr>
        <w:spacing w:before="40" w:after="80" w:line="276" w:lineRule="auto"/>
      </w:pPr>
      <w:r>
        <w:rPr>
          <w:color w:val="334155"/>
          <w:sz w:val="19"/>
        </w:rPr>
        <w:t>◼ West Wallsend Colliery, Killingworth Continued Operations Project – Traffic Impact Assessment</w:t>
      </w:r>
    </w:p>
    <w:p>
      <w:pPr>
        <w:spacing w:before="40" w:after="80" w:line="276" w:lineRule="auto"/>
      </w:pPr>
      <w:r>
        <w:rPr>
          <w:color w:val="334155"/>
          <w:sz w:val="19"/>
        </w:rPr>
        <w:t>(Stapleton Transportation &amp; Planning Pty Ltd, 2010)</w:t>
      </w:r>
    </w:p>
    <w:p>
      <w:pPr>
        <w:spacing w:before="40" w:after="80" w:line="276" w:lineRule="auto"/>
      </w:pPr>
      <w:r>
        <w:rPr>
          <w:color w:val="334155"/>
          <w:sz w:val="19"/>
        </w:rPr>
        <w:t>◼ Teralba Sustainable Resource Centre Traffic Assessment (AECOM, 2010)</w:t>
      </w:r>
    </w:p>
    <w:p>
      <w:pPr>
        <w:spacing w:before="40" w:after="80" w:line="276" w:lineRule="auto"/>
      </w:pPr>
      <w:r>
        <w:rPr>
          <w:color w:val="334155"/>
          <w:sz w:val="19"/>
        </w:rPr>
        <w:t>◼ Insights from internal workshops with DPHI, specialists and agencies</w:t>
      </w:r>
    </w:p>
    <w:p>
      <w:pPr>
        <w:spacing w:before="40" w:after="80" w:line="276" w:lineRule="auto"/>
      </w:pPr>
      <w:r>
        <w:rPr>
          <w:color w:val="334155"/>
          <w:sz w:val="19"/>
        </w:rPr>
        <w:t>◼ Updated traffic surveys have not been undertaken for this assessment. Survey data has been adopted</w:t>
      </w:r>
    </w:p>
    <w:p>
      <w:pPr>
        <w:spacing w:before="40" w:after="80" w:line="276" w:lineRule="auto"/>
      </w:pPr>
      <w:r>
        <w:rPr>
          <w:color w:val="334155"/>
          <w:sz w:val="19"/>
        </w:rPr>
        <w:t>from the West Wallsend assessment (November 2024 counts) and is to be refreshed before exhibition.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7. Flooding &amp; Water Management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3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 Flooding &amp; WCM Engineering Report_CLEAN.docx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>This Flooding and Water Cycle Management Report (This Report) presents a strategic flooding and water</w:t>
      </w:r>
    </w:p>
    <w:p>
      <w:pPr>
        <w:spacing w:before="40" w:after="80" w:line="276" w:lineRule="auto"/>
      </w:pPr>
      <w:r>
        <w:rPr>
          <w:color w:val="334155"/>
          <w:sz w:val="19"/>
        </w:rPr>
        <w:t>cycle management (WCM) assessment for the Macquarie Coal Complex Precinct (the Precinct) and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Southgate to support a state-led rezoning and Master Plan. The assessment confirms that the Precinct can</w:t>
      </w:r>
    </w:p>
    <w:p>
      <w:pPr>
        <w:spacing w:before="40" w:after="80" w:line="276" w:lineRule="auto"/>
      </w:pPr>
      <w:r>
        <w:rPr>
          <w:color w:val="334155"/>
          <w:sz w:val="19"/>
        </w:rPr>
        <w:t>be developed with a coordinated flooding and water cycle management strategy that supports future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 while protecting people, property, infrastructure and the surrounding environment.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assessment has been undertaken at a master planning scale using available flood studies, water cycle</w:t>
      </w:r>
    </w:p>
    <w:p>
      <w:pPr>
        <w:spacing w:before="40" w:after="80" w:line="276" w:lineRule="auto"/>
      </w:pPr>
      <w:r>
        <w:rPr>
          <w:color w:val="334155"/>
          <w:sz w:val="19"/>
        </w:rPr>
        <w:t>data, site investigations and topographic analysis. It focuses on identifying key constraints, opportunities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system behaviours rather than detailed design. On this basis, it demonstrates that flooding, stormwater,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 and emergency management outcomes are practically achievable across the Precinct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an integrated, precinct-scale approach.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Strategy and Precinct Response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is a defining characteristic of the Precinct, driven predominantly by regional flooding from Cockle</w:t>
      </w:r>
    </w:p>
    <w:p>
      <w:pPr>
        <w:spacing w:before="40" w:after="80" w:line="276" w:lineRule="auto"/>
      </w:pPr>
      <w:r>
        <w:rPr>
          <w:color w:val="334155"/>
          <w:sz w:val="19"/>
        </w:rPr>
        <w:t>Creek, supported by local overland flow processes and downstream tidal influences. These mechanisms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 the spatial framework for development by identifying where land should be protected, where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can occur, and where mitigation is required.</w:t>
      </w:r>
    </w:p>
    <w:p>
      <w:pPr>
        <w:spacing w:before="40" w:after="80" w:line="276" w:lineRule="auto"/>
      </w:pPr>
      <w:r>
        <w:rPr>
          <w:color w:val="334155"/>
          <w:sz w:val="19"/>
        </w:rPr>
        <w:t>The Master Plan adopts a fundamental strategy of avoidance first, followed by selective, managed</w:t>
      </w:r>
    </w:p>
    <w:p>
      <w:pPr>
        <w:spacing w:before="40" w:after="80" w:line="276" w:lineRule="auto"/>
      </w:pPr>
      <w:r>
        <w:rPr>
          <w:color w:val="334155"/>
          <w:sz w:val="19"/>
        </w:rPr>
        <w:t>encroachment in lower impact areas where development can be supported without increasing risk. This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 preserves key floodplain functions while maximising viable development land.</w:t>
      </w:r>
    </w:p>
    <w:p>
      <w:pPr>
        <w:spacing w:before="40" w:after="80" w:line="276" w:lineRule="auto"/>
      </w:pPr>
      <w:r>
        <w:rPr>
          <w:color w:val="334155"/>
          <w:sz w:val="19"/>
        </w:rPr>
        <w:t>The recommended flooding strategy is based on several core principles:</w:t>
      </w:r>
    </w:p>
    <w:p>
      <w:pPr>
        <w:spacing w:before="40" w:after="80" w:line="276" w:lineRule="auto"/>
      </w:pPr>
      <w:r>
        <w:rPr>
          <w:color w:val="334155"/>
          <w:sz w:val="19"/>
        </w:rPr>
        <w:t> Preservation of primary floodways and conveyance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 Retention of flood storage areas and natural drainage pathways</w:t>
      </w:r>
    </w:p>
    <w:p>
      <w:pPr>
        <w:spacing w:before="40" w:after="80" w:line="276" w:lineRule="auto"/>
      </w:pPr>
      <w:r>
        <w:rPr>
          <w:color w:val="334155"/>
          <w:sz w:val="19"/>
        </w:rPr>
        <w:t> Direction of development toward areas of lower flood risk</w:t>
      </w:r>
    </w:p>
    <w:p>
      <w:pPr>
        <w:spacing w:before="40" w:after="80" w:line="276" w:lineRule="auto"/>
      </w:pPr>
      <w:r>
        <w:rPr>
          <w:color w:val="334155"/>
          <w:sz w:val="19"/>
        </w:rPr>
        <w:t> Integration of flood mitigation measures to support safe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This approach ensures that development responds to the floodplain rather than working against it,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maintaining the hydraulic integrity of the system while enabling growth.</w:t>
      </w:r>
    </w:p>
    <w:p>
      <w:pPr>
        <w:spacing w:before="40" w:after="80" w:line="276" w:lineRule="auto"/>
      </w:pPr>
      <w:r>
        <w:rPr>
          <w:color w:val="334155"/>
          <w:sz w:val="19"/>
        </w:rPr>
        <w:t>Protection of Surrounding Environment and Property</w:t>
      </w:r>
    </w:p>
    <w:p>
      <w:pPr>
        <w:spacing w:before="40" w:after="80" w:line="276" w:lineRule="auto"/>
      </w:pPr>
      <w:r>
        <w:rPr>
          <w:color w:val="334155"/>
          <w:sz w:val="19"/>
        </w:rPr>
        <w:t>A key outcome of the assessment is that the proposed strategy protects both the environmental values of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and the surrounding catchment, while avoiding adverse impacts on adjacent landholdings.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drains to sensitive receiving environments including Cockle Creek, Burkes Creek, Diega Creek</w:t>
      </w:r>
    </w:p>
    <w:p>
      <w:pPr>
        <w:spacing w:before="40" w:after="80" w:line="276" w:lineRule="auto"/>
      </w:pPr>
      <w:r>
        <w:rPr>
          <w:color w:val="334155"/>
          <w:sz w:val="19"/>
        </w:rPr>
        <w:t>and Lake Macquarie, which contain important ecological features such as riparian corridors, wetlands and</w:t>
      </w:r>
    </w:p>
    <w:p>
      <w:pPr>
        <w:spacing w:before="40" w:after="80" w:line="276" w:lineRule="auto"/>
      </w:pPr>
      <w:r>
        <w:rPr>
          <w:color w:val="334155"/>
          <w:sz w:val="19"/>
        </w:rPr>
        <w:t>key fish habitat.</w:t>
      </w:r>
    </w:p>
    <w:p>
      <w:pPr>
        <w:spacing w:before="40" w:after="80" w:line="276" w:lineRule="auto"/>
      </w:pPr>
      <w:r>
        <w:rPr>
          <w:color w:val="334155"/>
          <w:sz w:val="19"/>
        </w:rPr>
        <w:t>The master plan integrates these systems into the development framework by:</w:t>
      </w:r>
    </w:p>
    <w:p>
      <w:pPr>
        <w:spacing w:before="40" w:after="80" w:line="276" w:lineRule="auto"/>
      </w:pPr>
      <w:r>
        <w:rPr>
          <w:color w:val="334155"/>
          <w:sz w:val="19"/>
        </w:rPr>
        <w:t> Maintaining riparian corridors as functional flood conveyance and ecological buffers</w:t>
      </w:r>
    </w:p>
    <w:p>
      <w:pPr>
        <w:spacing w:before="40" w:after="80" w:line="276" w:lineRule="auto"/>
      </w:pPr>
      <w:r>
        <w:rPr>
          <w:color w:val="334155"/>
          <w:sz w:val="19"/>
        </w:rPr>
        <w:t> Protecting water quality through integrated treatment and management measures</w:t>
      </w:r>
    </w:p>
    <w:p>
      <w:pPr>
        <w:spacing w:before="40" w:after="80" w:line="276" w:lineRule="auto"/>
      </w:pPr>
      <w:r>
        <w:rPr>
          <w:color w:val="334155"/>
          <w:sz w:val="19"/>
        </w:rPr>
        <w:t> Avoiding increases in downstream flood risk or changes to flow behaviour</w:t>
      </w:r>
    </w:p>
    <w:p>
      <w:pPr>
        <w:spacing w:before="40" w:after="80" w:line="276" w:lineRule="auto"/>
      </w:pPr>
      <w:r>
        <w:rPr>
          <w:color w:val="334155"/>
          <w:sz w:val="19"/>
        </w:rPr>
        <w:t> Ensuring no material transfer of flood or drainage impacts to neighbouring land</w:t>
      </w:r>
    </w:p>
    <w:p>
      <w:pPr>
        <w:spacing w:before="40" w:after="80" w:line="276" w:lineRule="auto"/>
      </w:pPr>
      <w:r>
        <w:rPr>
          <w:color w:val="334155"/>
          <w:sz w:val="19"/>
        </w:rPr>
        <w:t>This ensures that future development does not degrade environmental value or increase risk beyond the</w:t>
      </w:r>
    </w:p>
    <w:p>
      <w:pPr>
        <w:spacing w:before="40" w:after="80" w:line="276" w:lineRule="auto"/>
      </w:pPr>
      <w:r>
        <w:rPr>
          <w:color w:val="334155"/>
          <w:sz w:val="19"/>
        </w:rPr>
        <w:t>site, a critical requirement for strategic planning and approval.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 Flooding &amp; WCM Engineering Report_CLEAN.docx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Deliverability of Mitigation Within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A significant finding of the assessment is that the majority of required mitigation measures can be</w:t>
      </w:r>
    </w:p>
    <w:p>
      <w:pPr>
        <w:spacing w:before="40" w:after="80" w:line="276" w:lineRule="auto"/>
      </w:pPr>
      <w:r>
        <w:rPr>
          <w:color w:val="334155"/>
          <w:sz w:val="19"/>
        </w:rPr>
        <w:t>accommodated within the Precinct footprint. This includes:</w:t>
      </w:r>
    </w:p>
    <w:p>
      <w:pPr>
        <w:spacing w:before="40" w:after="80" w:line="276" w:lineRule="auto"/>
      </w:pPr>
      <w:r>
        <w:rPr>
          <w:color w:val="334155"/>
          <w:sz w:val="19"/>
        </w:rPr>
        <w:t> Floodway corridors and overland flow paths</w:t>
      </w:r>
    </w:p>
    <w:p>
      <w:pPr>
        <w:spacing w:before="40" w:after="80" w:line="276" w:lineRule="auto"/>
      </w:pPr>
      <w:r>
        <w:rPr>
          <w:color w:val="334155"/>
          <w:sz w:val="19"/>
        </w:rPr>
        <w:t> Regional and local detention systems</w:t>
      </w:r>
    </w:p>
    <w:p>
      <w:pPr>
        <w:spacing w:before="40" w:after="80" w:line="276" w:lineRule="auto"/>
      </w:pPr>
      <w:r>
        <w:rPr>
          <w:color w:val="334155"/>
          <w:sz w:val="19"/>
        </w:rPr>
        <w:t> Stormwater conveyance networks</w:t>
      </w:r>
    </w:p>
    <w:p>
      <w:pPr>
        <w:spacing w:before="40" w:after="80" w:line="276" w:lineRule="auto"/>
      </w:pPr>
      <w:r>
        <w:rPr>
          <w:color w:val="334155"/>
          <w:sz w:val="19"/>
        </w:rPr>
        <w:t> Water quality treatment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 Landform adjustments to manage flow and storage</w:t>
      </w:r>
    </w:p>
    <w:p>
      <w:pPr>
        <w:spacing w:before="40" w:after="80" w:line="276" w:lineRule="auto"/>
      </w:pPr>
      <w:r>
        <w:rPr>
          <w:color w:val="334155"/>
          <w:sz w:val="19"/>
        </w:rPr>
        <w:t>These measures can be embedded into the structure of future development, allowing flood risk and water</w:t>
      </w:r>
    </w:p>
    <w:p>
      <w:pPr>
        <w:spacing w:before="40" w:after="80" w:line="276" w:lineRule="auto"/>
      </w:pPr>
      <w:r>
        <w:rPr>
          <w:color w:val="334155"/>
          <w:sz w:val="19"/>
        </w:rPr>
        <w:t>cycle objectives to be addressed without reliance on extensive off-site works or unacceptable external</w:t>
      </w:r>
    </w:p>
    <w:p>
      <w:pPr>
        <w:spacing w:before="40" w:after="80" w:line="276" w:lineRule="auto"/>
      </w:pPr>
      <w:r>
        <w:rPr>
          <w:color w:val="334155"/>
          <w:sz w:val="19"/>
        </w:rPr>
        <w:t>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This outcome demonstrates that the Precinct is not constrained in a way that precludes development, but</w:t>
      </w:r>
    </w:p>
    <w:p>
      <w:pPr>
        <w:spacing w:before="40" w:after="80" w:line="276" w:lineRule="auto"/>
      </w:pPr>
      <w:r>
        <w:rPr>
          <w:color w:val="334155"/>
          <w:sz w:val="19"/>
        </w:rPr>
        <w:t>instead requires a coordinated and integrated design response at the master planning level.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 Intent and Flexibility</w:t>
      </w:r>
    </w:p>
    <w:p>
      <w:pPr>
        <w:spacing w:before="40" w:after="80" w:line="276" w:lineRule="auto"/>
      </w:pPr>
      <w:r>
        <w:rPr>
          <w:color w:val="334155"/>
          <w:sz w:val="19"/>
        </w:rPr>
        <w:t>The master plan establishes a clear, achievable and flexible framework for future development. It defines the</w:t>
      </w:r>
    </w:p>
    <w:p>
      <w:pPr>
        <w:spacing w:before="40" w:after="80" w:line="276" w:lineRule="auto"/>
      </w:pPr>
      <w:r>
        <w:rPr>
          <w:color w:val="334155"/>
          <w:sz w:val="19"/>
        </w:rPr>
        <w:t>spatial logic, performance objectives and key principles required to guide design and approvals, rather than</w:t>
      </w:r>
    </w:p>
    <w:p>
      <w:pPr>
        <w:spacing w:before="40" w:after="80" w:line="276" w:lineRule="auto"/>
      </w:pPr>
      <w:r>
        <w:rPr>
          <w:color w:val="334155"/>
          <w:sz w:val="19"/>
        </w:rPr>
        <w:t>prescribing a single fixed engineering solution.</w:t>
      </w:r>
    </w:p>
    <w:p>
      <w:pPr>
        <w:spacing w:before="40" w:after="80" w:line="276" w:lineRule="auto"/>
      </w:pPr>
      <w:r>
        <w:rPr>
          <w:color w:val="334155"/>
          <w:sz w:val="19"/>
        </w:rPr>
        <w:t>Importantly:</w:t>
      </w:r>
    </w:p>
    <w:p>
      <w:pPr>
        <w:spacing w:before="40" w:after="80" w:line="276" w:lineRule="auto"/>
      </w:pPr>
      <w:r>
        <w:rPr>
          <w:color w:val="334155"/>
          <w:sz w:val="19"/>
        </w:rPr>
        <w:t> The strategy is intended to be implemented progressively</w:t>
      </w:r>
    </w:p>
    <w:p>
      <w:pPr>
        <w:spacing w:before="40" w:after="80" w:line="276" w:lineRule="auto"/>
      </w:pPr>
      <w:r>
        <w:rPr>
          <w:color w:val="334155"/>
          <w:sz w:val="19"/>
        </w:rPr>
        <w:t> Future proponents can refine and adapt solutions</w:t>
      </w:r>
    </w:p>
    <w:p>
      <w:pPr>
        <w:spacing w:before="40" w:after="80" w:line="276" w:lineRule="auto"/>
      </w:pPr>
      <w:r>
        <w:rPr>
          <w:color w:val="334155"/>
          <w:sz w:val="19"/>
        </w:rPr>
        <w:t> Any modifications must remain consistent with the overall objectives</w:t>
      </w:r>
    </w:p>
    <w:p>
      <w:pPr>
        <w:spacing w:before="40" w:after="80" w:line="276" w:lineRule="auto"/>
      </w:pPr>
      <w:r>
        <w:rPr>
          <w:color w:val="334155"/>
          <w:sz w:val="19"/>
        </w:rPr>
        <w:t> All outcomes must comply with relevant legislation, policy and 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This ensures the plan remains practical and adaptable to future land use changes, evolving design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approaches and updated technical standards, while maintaining a consistent approach to flood risk and</w:t>
      </w:r>
    </w:p>
    <w:p>
      <w:pPr>
        <w:spacing w:before="40" w:after="80" w:line="276" w:lineRule="auto"/>
      </w:pPr>
      <w:r>
        <w:rPr>
          <w:color w:val="334155"/>
          <w:sz w:val="19"/>
        </w:rPr>
        <w:t>water management.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Feasibility at Strategic Level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the site review and strategic assessment, all key aspects of flooding and 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are considered feasible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This includes:</w:t>
      </w:r>
    </w:p>
    <w:p>
      <w:pPr>
        <w:spacing w:before="40" w:after="80" w:line="276" w:lineRule="auto"/>
      </w:pPr>
      <w:r>
        <w:rPr>
          <w:color w:val="334155"/>
          <w:sz w:val="19"/>
        </w:rPr>
        <w:t> Flood risk management and land use compatibility</w:t>
      </w:r>
    </w:p>
    <w:p>
      <w:pPr>
        <w:spacing w:before="40" w:after="80" w:line="276" w:lineRule="auto"/>
      </w:pPr>
      <w:r>
        <w:rPr>
          <w:color w:val="334155"/>
          <w:sz w:val="19"/>
        </w:rPr>
        <w:t> Stormwater collection, conveyance and discharge</w:t>
      </w:r>
    </w:p>
    <w:p>
      <w:pPr>
        <w:spacing w:before="40" w:after="80" w:line="276" w:lineRule="auto"/>
      </w:pPr>
      <w:r>
        <w:rPr>
          <w:color w:val="334155"/>
          <w:sz w:val="19"/>
        </w:rPr>
        <w:t> Water quality management and protection of receiving environments</w:t>
      </w:r>
    </w:p>
    <w:p>
      <w:pPr>
        <w:spacing w:before="40" w:after="80" w:line="276" w:lineRule="auto"/>
      </w:pPr>
      <w:r>
        <w:rPr>
          <w:color w:val="334155"/>
          <w:sz w:val="19"/>
        </w:rPr>
        <w:t> Emergency access and evacuation planning</w:t>
      </w:r>
    </w:p>
    <w:p>
      <w:pPr>
        <w:spacing w:before="40" w:after="80" w:line="276" w:lineRule="auto"/>
      </w:pPr>
      <w:r>
        <w:rPr>
          <w:color w:val="334155"/>
          <w:sz w:val="19"/>
        </w:rPr>
        <w:t>While further modelling and design will be required at later stages, the assessment confirms that there is a</w:t>
      </w:r>
    </w:p>
    <w:p>
      <w:pPr>
        <w:spacing w:before="40" w:after="80" w:line="276" w:lineRule="auto"/>
      </w:pPr>
      <w:r>
        <w:rPr>
          <w:color w:val="334155"/>
          <w:sz w:val="19"/>
        </w:rPr>
        <w:t>credible and workable pathway to achieve these outcomes within future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Future Opportunities and Sustainable Water Strategies</w:t>
      </w:r>
    </w:p>
    <w:p>
      <w:pPr>
        <w:spacing w:before="40" w:after="80" w:line="276" w:lineRule="auto"/>
      </w:pPr>
      <w:r>
        <w:rPr>
          <w:color w:val="334155"/>
          <w:sz w:val="19"/>
        </w:rPr>
        <w:t>In addition to conventional infrastructure, the Precinct presents opportunities to adopt more sustainable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water cycle approaches that reduce reliance on traditional systems.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5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Final Flooding &amp; WCM Engineering Report_CLEAN.docx  2026-07-01  Revision B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 strategies include:</w:t>
      </w:r>
    </w:p>
    <w:p>
      <w:pPr>
        <w:spacing w:before="40" w:after="80" w:line="276" w:lineRule="auto"/>
      </w:pPr>
      <w:r>
        <w:rPr>
          <w:color w:val="334155"/>
          <w:sz w:val="19"/>
        </w:rPr>
        <w:t> Stormwater harvesting for non-potable reuse at lot or precinct scale</w:t>
      </w:r>
    </w:p>
    <w:p>
      <w:pPr>
        <w:spacing w:before="40" w:after="80" w:line="276" w:lineRule="auto"/>
      </w:pPr>
      <w:r>
        <w:rPr>
          <w:color w:val="334155"/>
          <w:sz w:val="19"/>
        </w:rPr>
        <w:t> Rainwater capture systems to reduce runoff volumes</w:t>
      </w:r>
    </w:p>
    <w:p>
      <w:pPr>
        <w:spacing w:before="40" w:after="80" w:line="276" w:lineRule="auto"/>
      </w:pPr>
      <w:r>
        <w:rPr>
          <w:color w:val="334155"/>
          <w:sz w:val="19"/>
        </w:rPr>
        <w:t> Passive irrigation of landscapes and green infrastructure such as through the use of street trees</w:t>
      </w:r>
    </w:p>
    <w:p>
      <w:pPr>
        <w:spacing w:before="40" w:after="80" w:line="276" w:lineRule="auto"/>
      </w:pPr>
      <w:r>
        <w:rPr>
          <w:color w:val="334155"/>
          <w:sz w:val="19"/>
        </w:rPr>
        <w:t> Distributed bioretention, detention and infiltration, where ground conditions allow</w:t>
      </w:r>
    </w:p>
    <w:p>
      <w:pPr>
        <w:spacing w:before="40" w:after="80" w:line="276" w:lineRule="auto"/>
      </w:pPr>
      <w:r>
        <w:rPr>
          <w:color w:val="334155"/>
          <w:sz w:val="19"/>
        </w:rPr>
        <w:t> Integration of water sensitive urban design (WSUD) across the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These strategies can:</w:t>
      </w:r>
    </w:p>
    <w:p>
      <w:pPr>
        <w:spacing w:before="40" w:after="80" w:line="276" w:lineRule="auto"/>
      </w:pPr>
      <w:r>
        <w:rPr>
          <w:color w:val="334155"/>
          <w:sz w:val="19"/>
        </w:rPr>
        <w:t> Reduce demand on downstream drainage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 Improve water quality outcomes</w:t>
      </w:r>
    </w:p>
    <w:p>
      <w:pPr>
        <w:spacing w:before="40" w:after="80" w:line="276" w:lineRule="auto"/>
      </w:pPr>
      <w:r>
        <w:rPr>
          <w:color w:val="334155"/>
          <w:sz w:val="19"/>
        </w:rPr>
        <w:t> Enhance resilience to climate variability</w:t>
      </w:r>
    </w:p>
    <w:p>
      <w:pPr>
        <w:spacing w:before="40" w:after="80" w:line="276" w:lineRule="auto"/>
      </w:pPr>
      <w:r>
        <w:rPr>
          <w:color w:val="334155"/>
          <w:sz w:val="19"/>
        </w:rPr>
        <w:t> Support more efficient and sustainable long-term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Collectively, they represent a pathway toward a lower impact, more adaptive water management system for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Conclusion</w:t>
      </w:r>
    </w:p>
    <w:p>
      <w:pPr>
        <w:spacing w:before="40" w:after="80" w:line="276" w:lineRule="auto"/>
      </w:pPr>
      <w:r>
        <w:rPr>
          <w:color w:val="334155"/>
          <w:sz w:val="19"/>
        </w:rPr>
        <w:t>Overall, the flooding and water cycle management assessment supports a master plan that is practical,</w:t>
      </w:r>
    </w:p>
    <w:p>
      <w:pPr>
        <w:spacing w:before="40" w:after="80" w:line="276" w:lineRule="auto"/>
      </w:pPr>
      <w:r>
        <w:rPr>
          <w:color w:val="334155"/>
          <w:sz w:val="19"/>
        </w:rPr>
        <w:t>flexible and environmentally responsible. It demonstrates that development within the Precinct can proceed,</w:t>
      </w:r>
    </w:p>
    <w:p>
      <w:pPr>
        <w:spacing w:before="40" w:after="80" w:line="276" w:lineRule="auto"/>
      </w:pPr>
      <w:r>
        <w:rPr>
          <w:color w:val="334155"/>
          <w:sz w:val="19"/>
        </w:rPr>
        <w:t>provided that key floodplain functions are maintained and an integrated strategy is implemented.</w:t>
      </w:r>
    </w:p>
    <w:p>
      <w:pPr>
        <w:spacing w:before="40" w:after="80" w:line="276" w:lineRule="auto"/>
      </w:pPr>
      <w:r>
        <w:rPr>
          <w:color w:val="334155"/>
          <w:sz w:val="19"/>
        </w:rPr>
        <w:t>The proposed approach protects surrounding communities and environmental systems, accommodates</w:t>
      </w:r>
    </w:p>
    <w:p>
      <w:pPr>
        <w:spacing w:before="40" w:after="80" w:line="276" w:lineRule="auto"/>
      </w:pPr>
      <w:r>
        <w:rPr>
          <w:color w:val="334155"/>
          <w:sz w:val="19"/>
        </w:rPr>
        <w:t>required mitigation within the site, and establishes a robust framework to guide future planning, design and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delivery.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6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Contents</w:t>
      </w:r>
    </w:p>
    <w:p>
      <w:pPr>
        <w:spacing w:before="40" w:after="80" w:line="276" w:lineRule="auto"/>
      </w:pPr>
      <w:r>
        <w:rPr>
          <w:color w:val="334155"/>
          <w:sz w:val="19"/>
        </w:rPr>
        <w:t>Executive summary ........................................................................................................................................... i</w:t>
      </w:r>
    </w:p>
    <w:p>
      <w:pPr>
        <w:spacing w:before="40" w:after="80" w:line="276" w:lineRule="auto"/>
      </w:pPr>
      <w:r>
        <w:rPr>
          <w:color w:val="334155"/>
          <w:sz w:val="19"/>
        </w:rPr>
        <w:t>1 Introduction .................................................................................................................................................. 1</w:t>
      </w:r>
    </w:p>
    <w:p>
      <w:pPr>
        <w:spacing w:before="40" w:after="80" w:line="276" w:lineRule="auto"/>
      </w:pPr>
      <w:r>
        <w:rPr>
          <w:color w:val="334155"/>
          <w:sz w:val="19"/>
        </w:rPr>
        <w:t>1.1</w:t>
      </w:r>
    </w:p>
    <w:p>
      <w:pPr>
        <w:spacing w:before="40" w:after="80" w:line="276" w:lineRule="auto"/>
      </w:pPr>
      <w:r>
        <w:rPr>
          <w:color w:val="334155"/>
          <w:sz w:val="19"/>
        </w:rPr>
        <w:t>Site location and context .......................................................................................................... 2</w:t>
      </w:r>
    </w:p>
    <w:p>
      <w:pPr>
        <w:spacing w:before="40" w:after="80" w:line="276" w:lineRule="auto"/>
      </w:pPr>
      <w:r>
        <w:rPr>
          <w:color w:val="334155"/>
          <w:sz w:val="19"/>
        </w:rPr>
        <w:t>1.2</w:t>
      </w:r>
    </w:p>
    <w:p>
      <w:pPr>
        <w:spacing w:before="40" w:after="80" w:line="276" w:lineRule="auto"/>
      </w:pPr>
      <w:r>
        <w:rPr>
          <w:color w:val="334155"/>
          <w:sz w:val="19"/>
        </w:rPr>
        <w:t>Purpose of this Report ..............................................................................................................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1.3</w:t>
      </w:r>
    </w:p>
    <w:p>
      <w:pPr>
        <w:spacing w:before="40" w:after="80" w:line="276" w:lineRule="auto"/>
      </w:pPr>
      <w:r>
        <w:rPr>
          <w:color w:val="334155"/>
          <w:sz w:val="19"/>
        </w:rPr>
        <w:t>Scope .......................................................................................................................................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2 Information Sources, Assumptions and Limitations 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2.1</w:t>
      </w:r>
    </w:p>
    <w:p>
      <w:pPr>
        <w:spacing w:before="40" w:after="80" w:line="276" w:lineRule="auto"/>
      </w:pPr>
      <w:r>
        <w:rPr>
          <w:color w:val="334155"/>
          <w:sz w:val="19"/>
        </w:rPr>
        <w:t>Data Sources Reviewed ...........................................................................................................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2.1.1</w:t>
      </w:r>
    </w:p>
    <w:p>
      <w:pPr>
        <w:spacing w:before="40" w:after="80" w:line="276" w:lineRule="auto"/>
      </w:pPr>
      <w:r>
        <w:rPr>
          <w:color w:val="334155"/>
          <w:sz w:val="19"/>
        </w:rPr>
        <w:t>Documents and Local Study Review 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2.1.2</w:t>
      </w:r>
    </w:p>
    <w:p>
      <w:pPr>
        <w:spacing w:before="40" w:after="80" w:line="276" w:lineRule="auto"/>
      </w:pPr>
      <w:r>
        <w:rPr>
          <w:color w:val="334155"/>
          <w:sz w:val="19"/>
        </w:rPr>
        <w:t>Data Collection .......................................................................................................... 6</w:t>
      </w:r>
    </w:p>
    <w:p>
      <w:pPr>
        <w:spacing w:before="40" w:after="80" w:line="276" w:lineRule="auto"/>
      </w:pPr>
      <w:r>
        <w:rPr>
          <w:color w:val="334155"/>
          <w:sz w:val="19"/>
        </w:rPr>
        <w:t>2.2</w:t>
      </w:r>
    </w:p>
    <w:p>
      <w:pPr>
        <w:spacing w:before="40" w:after="80" w:line="276" w:lineRule="auto"/>
      </w:pPr>
      <w:r>
        <w:rPr>
          <w:color w:val="334155"/>
          <w:sz w:val="19"/>
        </w:rPr>
        <w:t>Assumptions, Limitations and Dependencies .......................................................................... 6</w:t>
      </w:r>
    </w:p>
    <w:p>
      <w:pPr>
        <w:spacing w:before="40" w:after="80" w:line="276" w:lineRule="auto"/>
      </w:pPr>
      <w:r>
        <w:rPr>
          <w:color w:val="334155"/>
          <w:sz w:val="19"/>
        </w:rPr>
        <w:t>3 Site and Water Context ...............................................................................................................................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3.1</w:t>
      </w:r>
    </w:p>
    <w:p>
      <w:pPr>
        <w:spacing w:before="40" w:after="80" w:line="276" w:lineRule="auto"/>
      </w:pPr>
      <w:r>
        <w:rPr>
          <w:color w:val="334155"/>
          <w:sz w:val="19"/>
        </w:rPr>
        <w:t>Relevant Legislations, Policy and Guidelines .......................................................................... 8</w:t>
      </w:r>
    </w:p>
    <w:p>
      <w:pPr>
        <w:spacing w:before="40" w:after="80" w:line="276" w:lineRule="auto"/>
      </w:pPr>
      <w:r>
        <w:rPr>
          <w:color w:val="334155"/>
          <w:sz w:val="19"/>
        </w:rPr>
        <w:t>3.1.1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 Policy and Guidelines 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3.1.2</w:t>
      </w:r>
    </w:p>
    <w:p>
      <w:pPr>
        <w:spacing w:before="40" w:after="80" w:line="276" w:lineRule="auto"/>
      </w:pPr>
      <w:r>
        <w:rPr>
          <w:color w:val="334155"/>
          <w:sz w:val="19"/>
        </w:rPr>
        <w:t>Council Onsite Detention Requirements 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3.1.3</w:t>
      </w:r>
    </w:p>
    <w:p>
      <w:pPr>
        <w:spacing w:before="40" w:after="80" w:line="276" w:lineRule="auto"/>
      </w:pPr>
      <w:r>
        <w:rPr>
          <w:color w:val="334155"/>
          <w:sz w:val="19"/>
        </w:rPr>
        <w:t>Controlled Activities on Waterfront Land 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3.2</w:t>
      </w:r>
    </w:p>
    <w:p>
      <w:pPr>
        <w:spacing w:before="40" w:after="80" w:line="276" w:lineRule="auto"/>
      </w:pPr>
      <w:r>
        <w:rPr>
          <w:color w:val="334155"/>
          <w:sz w:val="19"/>
        </w:rPr>
        <w:t>Catchment, Waterways and Receiving Environments 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3.2.1</w:t>
      </w:r>
    </w:p>
    <w:p>
      <w:pPr>
        <w:spacing w:before="40" w:after="80" w:line="276" w:lineRule="auto"/>
      </w:pPr>
      <w:r>
        <w:rPr>
          <w:color w:val="334155"/>
          <w:sz w:val="19"/>
        </w:rPr>
        <w:t>Climate and Rainfall ................................................................................................ 21</w:t>
      </w:r>
    </w:p>
    <w:p>
      <w:pPr>
        <w:spacing w:before="40" w:after="80" w:line="276" w:lineRule="auto"/>
      </w:pPr>
      <w:r>
        <w:rPr>
          <w:color w:val="334155"/>
          <w:sz w:val="19"/>
        </w:rPr>
        <w:t>3.2.2</w:t>
      </w:r>
    </w:p>
    <w:p>
      <w:pPr>
        <w:spacing w:before="40" w:after="80" w:line="276" w:lineRule="auto"/>
      </w:pPr>
      <w:r>
        <w:rPr>
          <w:color w:val="334155"/>
          <w:sz w:val="19"/>
        </w:rPr>
        <w:t>Catchment and local topography 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3.2.3</w:t>
      </w:r>
    </w:p>
    <w:p>
      <w:pPr>
        <w:spacing w:before="40" w:after="80" w:line="276" w:lineRule="auto"/>
      </w:pPr>
      <w:r>
        <w:rPr>
          <w:color w:val="334155"/>
          <w:sz w:val="19"/>
        </w:rPr>
        <w:t>Watercourses ..........................................................................................................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3.2.4</w:t>
      </w:r>
    </w:p>
    <w:p>
      <w:pPr>
        <w:spacing w:before="40" w:after="80" w:line="276" w:lineRule="auto"/>
      </w:pPr>
      <w:r>
        <w:rPr>
          <w:color w:val="334155"/>
          <w:sz w:val="19"/>
        </w:rPr>
        <w:t>Tidal Limits .............................................................................................................. 26</w:t>
      </w:r>
    </w:p>
    <w:p>
      <w:pPr>
        <w:spacing w:before="40" w:after="80" w:line="276" w:lineRule="auto"/>
      </w:pPr>
      <w:r>
        <w:rPr>
          <w:color w:val="334155"/>
          <w:sz w:val="19"/>
        </w:rPr>
        <w:t>3.2.5</w:t>
      </w:r>
    </w:p>
    <w:p>
      <w:pPr>
        <w:spacing w:before="40" w:after="80" w:line="276" w:lineRule="auto"/>
      </w:pPr>
      <w:r>
        <w:rPr>
          <w:color w:val="334155"/>
          <w:sz w:val="19"/>
        </w:rPr>
        <w:t>Soils ......................................................................................................................... 27</w:t>
      </w:r>
    </w:p>
    <w:p>
      <w:pPr>
        <w:spacing w:before="40" w:after="80" w:line="276" w:lineRule="auto"/>
      </w:pPr>
      <w:r>
        <w:rPr>
          <w:color w:val="334155"/>
          <w:sz w:val="19"/>
        </w:rPr>
        <w:t>3.2.6</w:t>
      </w:r>
    </w:p>
    <w:p>
      <w:pPr>
        <w:spacing w:before="40" w:after="80" w:line="276" w:lineRule="auto"/>
      </w:pPr>
      <w:r>
        <w:rPr>
          <w:color w:val="334155"/>
          <w:sz w:val="19"/>
        </w:rPr>
        <w:t>Groundwater ............................................................................................................ 29</w:t>
      </w:r>
    </w:p>
    <w:p>
      <w:pPr>
        <w:spacing w:before="40" w:after="80" w:line="276" w:lineRule="auto"/>
      </w:pPr>
      <w:r>
        <w:rPr>
          <w:color w:val="334155"/>
          <w:sz w:val="19"/>
        </w:rPr>
        <w:t>3.2.7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Land Zoning ............................................................................................... 30</w:t>
      </w:r>
    </w:p>
    <w:p>
      <w:pPr>
        <w:spacing w:before="40" w:after="80" w:line="276" w:lineRule="auto"/>
      </w:pPr>
      <w:r>
        <w:rPr>
          <w:color w:val="334155"/>
          <w:sz w:val="19"/>
        </w:rPr>
        <w:t>3.2.8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Receiving Environments .......................................................................... 31</w:t>
      </w:r>
    </w:p>
    <w:p>
      <w:pPr>
        <w:spacing w:before="40" w:after="80" w:line="276" w:lineRule="auto"/>
      </w:pPr>
      <w:r>
        <w:rPr>
          <w:color w:val="334155"/>
          <w:sz w:val="19"/>
        </w:rPr>
        <w:t>3.2.9</w:t>
      </w:r>
    </w:p>
    <w:p>
      <w:pPr>
        <w:spacing w:before="40" w:after="80" w:line="276" w:lineRule="auto"/>
      </w:pPr>
      <w:r>
        <w:rPr>
          <w:color w:val="334155"/>
          <w:sz w:val="19"/>
        </w:rPr>
        <w:t>Preliminary Riparian Corridor Extent ....................................................................... 34</w:t>
      </w:r>
    </w:p>
    <w:p>
      <w:pPr>
        <w:spacing w:before="40" w:after="80" w:line="276" w:lineRule="auto"/>
      </w:pPr>
      <w:r>
        <w:rPr>
          <w:color w:val="334155"/>
          <w:sz w:val="19"/>
        </w:rPr>
        <w:t>3.2.10</w:t>
      </w:r>
    </w:p>
    <w:p>
      <w:pPr>
        <w:spacing w:before="40" w:after="80" w:line="276" w:lineRule="auto"/>
      </w:pPr>
      <w:r>
        <w:rPr>
          <w:color w:val="334155"/>
          <w:sz w:val="19"/>
        </w:rPr>
        <w:t>Indigenous Values of Lake Macquarie .................................................................... 35</w:t>
      </w:r>
    </w:p>
    <w:p>
      <w:pPr>
        <w:spacing w:before="40" w:after="80" w:line="276" w:lineRule="auto"/>
      </w:pPr>
      <w:r>
        <w:rPr>
          <w:color w:val="334155"/>
          <w:sz w:val="19"/>
        </w:rPr>
        <w:t>3.3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Drainage and Water Management Infrastructure ..................................................... 35</w:t>
      </w:r>
    </w:p>
    <w:p>
      <w:pPr>
        <w:spacing w:before="40" w:after="80" w:line="276" w:lineRule="auto"/>
      </w:pPr>
      <w:r>
        <w:rPr>
          <w:color w:val="334155"/>
          <w:sz w:val="19"/>
        </w:rPr>
        <w:t>3.4</w:t>
      </w:r>
    </w:p>
    <w:p>
      <w:pPr>
        <w:spacing w:before="40" w:after="80" w:line="276" w:lineRule="auto"/>
      </w:pPr>
      <w:r>
        <w:rPr>
          <w:color w:val="334155"/>
          <w:sz w:val="19"/>
        </w:rPr>
        <w:t>Mine Rehabilitation and Post-Mining Water Context .............................................................. 37</w:t>
      </w:r>
    </w:p>
    <w:p>
      <w:pPr>
        <w:spacing w:before="40" w:after="80" w:line="276" w:lineRule="auto"/>
      </w:pPr>
      <w:r>
        <w:rPr>
          <w:color w:val="334155"/>
          <w:sz w:val="19"/>
        </w:rPr>
        <w:t>4 Existing Flood Risk ................................................................................................................................... 37</w:t>
      </w:r>
    </w:p>
    <w:p>
      <w:pPr>
        <w:spacing w:before="40" w:after="80" w:line="276" w:lineRule="auto"/>
      </w:pPr>
      <w:r>
        <w:rPr>
          <w:color w:val="334155"/>
          <w:sz w:val="19"/>
        </w:rPr>
        <w:t>4.1</w:t>
      </w:r>
    </w:p>
    <w:p>
      <w:pPr>
        <w:spacing w:before="40" w:after="80" w:line="276" w:lineRule="auto"/>
      </w:pPr>
      <w:r>
        <w:rPr>
          <w:color w:val="334155"/>
          <w:sz w:val="19"/>
        </w:rPr>
        <w:t>Flood Mechanisms and Flood Behaviour ............................................................................... 38</w:t>
      </w:r>
    </w:p>
    <w:p>
      <w:pPr>
        <w:spacing w:before="40" w:after="80" w:line="276" w:lineRule="auto"/>
      </w:pPr>
      <w:r>
        <w:rPr>
          <w:color w:val="334155"/>
          <w:sz w:val="19"/>
        </w:rPr>
        <w:t>4.1.1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Flooding .................................................................................................... 38</w:t>
      </w:r>
    </w:p>
    <w:p>
      <w:pPr>
        <w:spacing w:before="40" w:after="80" w:line="276" w:lineRule="auto"/>
      </w:pPr>
      <w:r>
        <w:rPr>
          <w:color w:val="334155"/>
          <w:sz w:val="19"/>
        </w:rPr>
        <w:t>4.1.2</w:t>
      </w:r>
    </w:p>
    <w:p>
      <w:pPr>
        <w:spacing w:before="40" w:after="80" w:line="276" w:lineRule="auto"/>
      </w:pPr>
      <w:r>
        <w:rPr>
          <w:color w:val="334155"/>
          <w:sz w:val="19"/>
        </w:rPr>
        <w:t>Local Flooding ......................................................................................................... 39</w:t>
      </w:r>
    </w:p>
    <w:p>
      <w:pPr>
        <w:spacing w:before="40" w:after="80" w:line="276" w:lineRule="auto"/>
      </w:pPr>
      <w:r>
        <w:rPr>
          <w:color w:val="334155"/>
          <w:sz w:val="19"/>
        </w:rPr>
        <w:t>4.1.3</w:t>
      </w:r>
    </w:p>
    <w:p>
      <w:pPr>
        <w:spacing w:before="40" w:after="80" w:line="276" w:lineRule="auto"/>
      </w:pPr>
      <w:r>
        <w:rPr>
          <w:color w:val="334155"/>
          <w:sz w:val="19"/>
        </w:rPr>
        <w:t>Tidal Inundation ....................................................................................................... 40</w:t>
      </w:r>
    </w:p>
    <w:p>
      <w:pPr>
        <w:spacing w:before="40" w:after="80" w:line="276" w:lineRule="auto"/>
      </w:pPr>
      <w:r>
        <w:rPr>
          <w:color w:val="334155"/>
          <w:sz w:val="19"/>
        </w:rPr>
        <w:t>4.2</w:t>
      </w:r>
    </w:p>
    <w:p>
      <w:pPr>
        <w:spacing w:before="40" w:after="80" w:line="276" w:lineRule="auto"/>
      </w:pPr>
      <w:r>
        <w:rPr>
          <w:color w:val="334155"/>
          <w:sz w:val="19"/>
        </w:rPr>
        <w:t>Hydraulic Categorisation (Flood Function) ............................................................................. 41</w:t>
      </w:r>
    </w:p>
    <w:p>
      <w:pPr>
        <w:spacing w:before="40" w:after="80" w:line="276" w:lineRule="auto"/>
      </w:pPr>
      <w:r>
        <w:rPr>
          <w:color w:val="334155"/>
          <w:sz w:val="19"/>
        </w:rPr>
        <w:t>4.3</w:t>
      </w:r>
    </w:p>
    <w:p>
      <w:pPr>
        <w:spacing w:before="40" w:after="80" w:line="276" w:lineRule="auto"/>
      </w:pPr>
      <w:r>
        <w:rPr>
          <w:color w:val="334155"/>
          <w:sz w:val="19"/>
        </w:rPr>
        <w:t>Flood Hazard, Life Safety and Land Use Compatibility .......................................................... 42</w:t>
      </w:r>
    </w:p>
    <w:p>
      <w:pPr>
        <w:spacing w:before="40" w:after="80" w:line="276" w:lineRule="auto"/>
      </w:pPr>
      <w:r>
        <w:rPr>
          <w:color w:val="334155"/>
          <w:sz w:val="19"/>
        </w:rPr>
        <w:t>4.3.1</w:t>
      </w:r>
    </w:p>
    <w:p>
      <w:pPr>
        <w:spacing w:before="40" w:after="80" w:line="276" w:lineRule="auto"/>
      </w:pPr>
      <w:r>
        <w:rPr>
          <w:color w:val="334155"/>
          <w:sz w:val="19"/>
        </w:rPr>
        <w:t>Flood Hazard and Life Safety .................................................................................. 42</w:t>
      </w:r>
    </w:p>
    <w:p>
      <w:pPr>
        <w:spacing w:before="40" w:after="80" w:line="276" w:lineRule="auto"/>
      </w:pPr>
      <w:r>
        <w:rPr>
          <w:color w:val="334155"/>
          <w:sz w:val="19"/>
        </w:rPr>
        <w:t>4.3.2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Compatibility ........................................................................................... 42</w:t>
      </w:r>
    </w:p>
    <w:p>
      <w:pPr>
        <w:spacing w:before="40" w:after="80" w:line="276" w:lineRule="auto"/>
      </w:pPr>
      <w:r>
        <w:rPr>
          <w:color w:val="334155"/>
          <w:sz w:val="19"/>
        </w:rPr>
        <w:t>4.4</w:t>
      </w:r>
    </w:p>
    <w:p>
      <w:pPr>
        <w:spacing w:before="40" w:after="80" w:line="276" w:lineRule="auto"/>
      </w:pPr>
      <w:r>
        <w:rPr>
          <w:color w:val="334155"/>
          <w:sz w:val="19"/>
        </w:rPr>
        <w:t>Extreme Event Risk ................................................................................................................ 43</w:t>
      </w:r>
    </w:p>
    <w:p>
      <w:pPr>
        <w:spacing w:before="40" w:after="80" w:line="276" w:lineRule="auto"/>
      </w:pPr>
      <w:r>
        <w:rPr>
          <w:color w:val="334155"/>
          <w:sz w:val="19"/>
        </w:rPr>
        <w:t>4.4.1</w:t>
      </w:r>
    </w:p>
    <w:p>
      <w:pPr>
        <w:spacing w:before="40" w:after="80" w:line="276" w:lineRule="auto"/>
      </w:pPr>
      <w:r>
        <w:rPr>
          <w:color w:val="334155"/>
          <w:sz w:val="19"/>
        </w:rPr>
        <w:t>Probable Maximum Flood (PMF) Risk .................................................................... 43</w:t>
      </w:r>
    </w:p>
    <w:p>
      <w:pPr>
        <w:spacing w:before="40" w:after="80" w:line="276" w:lineRule="auto"/>
      </w:pPr>
      <w:r>
        <w:rPr>
          <w:color w:val="334155"/>
          <w:sz w:val="19"/>
        </w:rPr>
        <w:t>4.4.2</w:t>
      </w:r>
    </w:p>
    <w:p>
      <w:pPr>
        <w:spacing w:before="40" w:after="80" w:line="276" w:lineRule="auto"/>
      </w:pPr>
      <w:r>
        <w:rPr>
          <w:color w:val="334155"/>
          <w:sz w:val="19"/>
        </w:rPr>
        <w:t>Dam Failure Risk ..................................................................................................... 44</w:t>
      </w:r>
    </w:p>
    <w:p>
      <w:pPr>
        <w:spacing w:before="40" w:after="80" w:line="276" w:lineRule="auto"/>
      </w:pPr>
      <w:r>
        <w:rPr>
          <w:color w:val="334155"/>
          <w:sz w:val="19"/>
        </w:rPr>
        <w:t>4.5</w:t>
      </w:r>
    </w:p>
    <w:p>
      <w:pPr>
        <w:spacing w:before="40" w:after="80" w:line="276" w:lineRule="auto"/>
      </w:pPr>
      <w:r>
        <w:rPr>
          <w:color w:val="334155"/>
          <w:sz w:val="19"/>
        </w:rPr>
        <w:t>Emergency Management ....................................................................................................... 45</w:t>
      </w:r>
    </w:p>
    <w:p>
      <w:pPr>
        <w:spacing w:before="40" w:after="80" w:line="276" w:lineRule="auto"/>
      </w:pPr>
      <w:r>
        <w:rPr>
          <w:color w:val="334155"/>
          <w:sz w:val="19"/>
        </w:rPr>
        <w:t>4.5.1</w:t>
      </w:r>
    </w:p>
    <w:p>
      <w:pPr>
        <w:spacing w:before="40" w:after="80" w:line="276" w:lineRule="auto"/>
      </w:pPr>
      <w:r>
        <w:rPr>
          <w:color w:val="334155"/>
          <w:sz w:val="19"/>
        </w:rPr>
        <w:t>Emergency Management Strategy .......................................................................... 45</w:t>
      </w:r>
    </w:p>
    <w:p>
      <w:pPr>
        <w:spacing w:before="40" w:after="80" w:line="276" w:lineRule="auto"/>
      </w:pPr>
      <w:r>
        <w:rPr>
          <w:color w:val="334155"/>
          <w:sz w:val="19"/>
        </w:rPr>
        <w:t>4.5.2</w:t>
      </w:r>
    </w:p>
    <w:p>
      <w:pPr>
        <w:spacing w:before="40" w:after="80" w:line="276" w:lineRule="auto"/>
      </w:pPr>
      <w:r>
        <w:rPr>
          <w:color w:val="334155"/>
          <w:sz w:val="19"/>
        </w:rPr>
        <w:t>Flood Emergency Response Classification ............................................................. 46</w:t>
      </w:r>
    </w:p>
    <w:p>
      <w:pPr>
        <w:spacing w:before="40" w:after="80" w:line="276" w:lineRule="auto"/>
      </w:pPr>
      <w:r>
        <w:rPr>
          <w:color w:val="334155"/>
          <w:sz w:val="19"/>
        </w:rPr>
        <w:t>4.5.3</w:t>
      </w:r>
    </w:p>
    <w:p>
      <w:pPr>
        <w:spacing w:before="40" w:after="80" w:line="276" w:lineRule="auto"/>
      </w:pPr>
      <w:r>
        <w:rPr>
          <w:color w:val="334155"/>
          <w:sz w:val="19"/>
        </w:rPr>
        <w:t>Flood Sensitive Transport Links .............................................................................. 48</w:t>
      </w:r>
    </w:p>
    <w:p>
      <w:pPr>
        <w:spacing w:before="40" w:after="80" w:line="276" w:lineRule="auto"/>
      </w:pPr>
      <w:r>
        <w:rPr>
          <w:color w:val="334155"/>
          <w:sz w:val="19"/>
        </w:rPr>
        <w:t>5 Drainage Feasibility and Existing Constraints .......................................................................................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5.1</w:t>
      </w:r>
    </w:p>
    <w:p>
      <w:pPr>
        <w:spacing w:before="40" w:after="80" w:line="276" w:lineRule="auto"/>
      </w:pPr>
      <w:r>
        <w:rPr>
          <w:color w:val="334155"/>
          <w:sz w:val="19"/>
        </w:rPr>
        <w:t>Drainage Constraints and Development Implications ............................................................ 49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7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5.2</w:t>
      </w:r>
    </w:p>
    <w:p>
      <w:pPr>
        <w:spacing w:before="40" w:after="80" w:line="276" w:lineRule="auto"/>
      </w:pPr>
      <w:r>
        <w:rPr>
          <w:color w:val="334155"/>
          <w:sz w:val="19"/>
        </w:rPr>
        <w:t>Overland Flow Paths and Outlet Points ................................................................................. 50</w:t>
      </w:r>
    </w:p>
    <w:p>
      <w:pPr>
        <w:spacing w:before="40" w:after="80" w:line="276" w:lineRule="auto"/>
      </w:pPr>
      <w:r>
        <w:rPr>
          <w:color w:val="334155"/>
          <w:sz w:val="19"/>
        </w:rPr>
        <w:t>5.3</w:t>
      </w:r>
    </w:p>
    <w:p>
      <w:pPr>
        <w:spacing w:before="40" w:after="80" w:line="276" w:lineRule="auto"/>
      </w:pPr>
      <w:r>
        <w:rPr>
          <w:color w:val="334155"/>
          <w:sz w:val="19"/>
        </w:rPr>
        <w:t>Groundwater, ASS and Salinity Considerations ..................................................................... 51</w:t>
      </w:r>
    </w:p>
    <w:p>
      <w:pPr>
        <w:spacing w:before="40" w:after="80" w:line="276" w:lineRule="auto"/>
      </w:pPr>
      <w:r>
        <w:rPr>
          <w:color w:val="334155"/>
          <w:sz w:val="19"/>
        </w:rPr>
        <w:t>6 Water Cycle Management Assessment .................................................................................................. 53</w:t>
      </w:r>
    </w:p>
    <w:p>
      <w:pPr>
        <w:spacing w:before="40" w:after="80" w:line="276" w:lineRule="auto"/>
      </w:pPr>
      <w:r>
        <w:rPr>
          <w:color w:val="334155"/>
          <w:sz w:val="19"/>
        </w:rPr>
        <w:t>6.1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Water Cycle Management Pathway ...................................................................... 53</w:t>
      </w:r>
    </w:p>
    <w:p>
      <w:pPr>
        <w:spacing w:before="40" w:after="80" w:line="276" w:lineRule="auto"/>
      </w:pPr>
      <w:r>
        <w:rPr>
          <w:color w:val="334155"/>
          <w:sz w:val="19"/>
        </w:rPr>
        <w:t>6.2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 Opportunities ............................................................................... 53</w:t>
      </w:r>
    </w:p>
    <w:p>
      <w:pPr>
        <w:spacing w:before="40" w:after="80" w:line="276" w:lineRule="auto"/>
      </w:pPr>
      <w:r>
        <w:rPr>
          <w:color w:val="334155"/>
          <w:sz w:val="19"/>
        </w:rPr>
        <w:t>6.2.1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Infrastructure .............................................................................................. 53</w:t>
      </w:r>
    </w:p>
    <w:p>
      <w:pPr>
        <w:spacing w:before="40" w:after="80" w:line="276" w:lineRule="auto"/>
      </w:pPr>
      <w:r>
        <w:rPr>
          <w:color w:val="334155"/>
          <w:sz w:val="19"/>
        </w:rPr>
        <w:t>6.2.2</w:t>
      </w:r>
    </w:p>
    <w:p>
      <w:pPr>
        <w:spacing w:before="40" w:after="80" w:line="276" w:lineRule="auto"/>
      </w:pPr>
      <w:r>
        <w:rPr>
          <w:color w:val="334155"/>
          <w:sz w:val="19"/>
        </w:rPr>
        <w:t>Harvesting and Reuse .............................................................................................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6.2.3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 ................................................................................................................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6.2.4</w:t>
      </w:r>
    </w:p>
    <w:p>
      <w:pPr>
        <w:spacing w:before="40" w:after="80" w:line="276" w:lineRule="auto"/>
      </w:pPr>
      <w:r>
        <w:rPr>
          <w:color w:val="334155"/>
          <w:sz w:val="19"/>
        </w:rPr>
        <w:t>Groundwater ............................................................................................................ 54</w:t>
      </w:r>
    </w:p>
    <w:p>
      <w:pPr>
        <w:spacing w:before="40" w:after="80" w:line="276" w:lineRule="auto"/>
      </w:pPr>
      <w:r>
        <w:rPr>
          <w:color w:val="334155"/>
          <w:sz w:val="19"/>
        </w:rPr>
        <w:t>7 Structure Plan ............................................................................................................................................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7.1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Structure Plan ........................................................................................................ 55</w:t>
      </w:r>
    </w:p>
    <w:p>
      <w:pPr>
        <w:spacing w:before="40" w:after="80" w:line="276" w:lineRule="auto"/>
      </w:pPr>
      <w:r>
        <w:rPr>
          <w:color w:val="334155"/>
          <w:sz w:val="19"/>
        </w:rPr>
        <w:t>8 Flooding and Water Cycle Management Strategy 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8.1</w:t>
      </w:r>
    </w:p>
    <w:p>
      <w:pPr>
        <w:spacing w:before="40" w:after="80" w:line="276" w:lineRule="auto"/>
      </w:pPr>
      <w:r>
        <w:rPr>
          <w:color w:val="334155"/>
          <w:sz w:val="19"/>
        </w:rPr>
        <w:t>Flood Management Strategy ....................................................................................................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8.1.1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Detention Basins 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8.1.2</w:t>
      </w:r>
    </w:p>
    <w:p>
      <w:pPr>
        <w:spacing w:before="40" w:after="80" w:line="276" w:lineRule="auto"/>
      </w:pPr>
      <w:r>
        <w:rPr>
          <w:color w:val="334155"/>
          <w:sz w:val="19"/>
        </w:rPr>
        <w:t>Floodway Corridors ................................................................................................... 3</w:t>
      </w:r>
    </w:p>
    <w:p>
      <w:pPr>
        <w:spacing w:before="40" w:after="80" w:line="276" w:lineRule="auto"/>
      </w:pPr>
      <w:r>
        <w:rPr>
          <w:color w:val="334155"/>
          <w:sz w:val="19"/>
        </w:rPr>
        <w:t>8.1.3</w:t>
      </w:r>
    </w:p>
    <w:p>
      <w:pPr>
        <w:spacing w:before="40" w:after="80" w:line="276" w:lineRule="auto"/>
      </w:pPr>
      <w:r>
        <w:rPr>
          <w:color w:val="334155"/>
          <w:sz w:val="19"/>
        </w:rPr>
        <w:t>Bulk Filling and Flood Storage Offsets ......................................................................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8.1.4</w:t>
      </w:r>
    </w:p>
    <w:p>
      <w:pPr>
        <w:spacing w:before="40" w:after="80" w:line="276" w:lineRule="auto"/>
      </w:pPr>
      <w:r>
        <w:rPr>
          <w:color w:val="334155"/>
          <w:sz w:val="19"/>
        </w:rPr>
        <w:t>Non-Structural Management Measures .................................................................... 4</w:t>
      </w:r>
    </w:p>
    <w:p>
      <w:pPr>
        <w:spacing w:before="40" w:after="80" w:line="276" w:lineRule="auto"/>
      </w:pPr>
      <w:r>
        <w:rPr>
          <w:color w:val="334155"/>
          <w:sz w:val="19"/>
        </w:rPr>
        <w:t>8.2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Management Strategy 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8.2.1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Detention ................................................................................................ 5</w:t>
      </w:r>
    </w:p>
    <w:p>
      <w:pPr>
        <w:spacing w:before="40" w:after="80" w:line="276" w:lineRule="auto"/>
      </w:pPr>
      <w:r>
        <w:rPr>
          <w:color w:val="334155"/>
          <w:sz w:val="19"/>
        </w:rPr>
        <w:t>8.2.2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Conveyance ........................................................................................... 6</w:t>
      </w:r>
    </w:p>
    <w:p>
      <w:pPr>
        <w:spacing w:before="40" w:after="80" w:line="276" w:lineRule="auto"/>
      </w:pPr>
      <w:r>
        <w:rPr>
          <w:color w:val="334155"/>
          <w:sz w:val="19"/>
        </w:rPr>
        <w:t>8.2.3</w:t>
      </w:r>
    </w:p>
    <w:p>
      <w:pPr>
        <w:spacing w:before="40" w:after="80" w:line="276" w:lineRule="auto"/>
      </w:pPr>
      <w:r>
        <w:rPr>
          <w:color w:val="334155"/>
          <w:sz w:val="19"/>
        </w:rPr>
        <w:t>Natural Water Systems .............................................................................................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8.3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 Management Strategy 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8.3.1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 Targets ................................................................................................ 7</w:t>
      </w:r>
    </w:p>
    <w:p>
      <w:pPr>
        <w:spacing w:before="40" w:after="80" w:line="276" w:lineRule="auto"/>
      </w:pPr>
      <w:r>
        <w:rPr>
          <w:color w:val="334155"/>
          <w:sz w:val="19"/>
        </w:rPr>
        <w:t>8.3.2</w:t>
      </w:r>
    </w:p>
    <w:p>
      <w:pPr>
        <w:spacing w:before="40" w:after="80" w:line="276" w:lineRule="auto"/>
      </w:pPr>
      <w:r>
        <w:rPr>
          <w:color w:val="334155"/>
          <w:sz w:val="19"/>
        </w:rPr>
        <w:t>Water Sensitive Urban Design Treatment Train ....................................................... 9</w:t>
      </w:r>
    </w:p>
    <w:p>
      <w:pPr>
        <w:spacing w:before="40" w:after="80" w:line="276" w:lineRule="auto"/>
      </w:pPr>
      <w:r>
        <w:rPr>
          <w:color w:val="334155"/>
          <w:sz w:val="19"/>
        </w:rPr>
        <w:t>8.3.3</w:t>
      </w:r>
    </w:p>
    <w:p>
      <w:pPr>
        <w:spacing w:before="40" w:after="80" w:line="276" w:lineRule="auto"/>
      </w:pPr>
      <w:r>
        <w:rPr>
          <w:color w:val="334155"/>
          <w:sz w:val="19"/>
        </w:rPr>
        <w:t>On-lot Treatment 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8.3.4</w:t>
      </w:r>
    </w:p>
    <w:p>
      <w:pPr>
        <w:spacing w:before="40" w:after="80" w:line="276" w:lineRule="auto"/>
      </w:pPr>
      <w:r>
        <w:rPr>
          <w:color w:val="334155"/>
          <w:sz w:val="19"/>
        </w:rPr>
        <w:t>Road Treatment ....................................................................................................... 10</w:t>
      </w:r>
    </w:p>
    <w:p>
      <w:pPr>
        <w:spacing w:before="40" w:after="80" w:line="276" w:lineRule="auto"/>
      </w:pPr>
      <w:r>
        <w:rPr>
          <w:color w:val="334155"/>
          <w:sz w:val="19"/>
        </w:rPr>
        <w:t>8.3.5</w:t>
      </w:r>
    </w:p>
    <w:p>
      <w:pPr>
        <w:spacing w:before="40" w:after="80" w:line="276" w:lineRule="auto"/>
      </w:pPr>
      <w:r>
        <w:rPr>
          <w:color w:val="334155"/>
          <w:sz w:val="19"/>
        </w:rPr>
        <w:t>End of Pipe Treatment ............................................................................................ 11</w:t>
      </w:r>
    </w:p>
    <w:p>
      <w:pPr>
        <w:spacing w:before="40" w:after="80" w:line="276" w:lineRule="auto"/>
      </w:pPr>
      <w:r>
        <w:rPr>
          <w:color w:val="334155"/>
          <w:sz w:val="19"/>
        </w:rPr>
        <w:t>9 Integrated Spatial Planning Implications ................................................................................................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9.1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Constraint Classification Framework ....................................................................... 12</w:t>
      </w:r>
    </w:p>
    <w:p>
      <w:pPr>
        <w:spacing w:before="40" w:after="80" w:line="276" w:lineRule="auto"/>
      </w:pPr>
      <w:r>
        <w:rPr>
          <w:color w:val="334155"/>
          <w:sz w:val="19"/>
        </w:rPr>
        <w:t>9.1.1</w:t>
      </w:r>
    </w:p>
    <w:p>
      <w:pPr>
        <w:spacing w:before="40" w:after="80" w:line="276" w:lineRule="auto"/>
      </w:pPr>
      <w:r>
        <w:rPr>
          <w:color w:val="334155"/>
          <w:sz w:val="19"/>
        </w:rPr>
        <w:t>High Flood Constraint Areas ................................................................................... 13</w:t>
      </w:r>
    </w:p>
    <w:p>
      <w:pPr>
        <w:spacing w:before="40" w:after="80" w:line="276" w:lineRule="auto"/>
      </w:pPr>
      <w:r>
        <w:rPr>
          <w:color w:val="334155"/>
          <w:sz w:val="19"/>
        </w:rPr>
        <w:t>9.1.2</w:t>
      </w:r>
    </w:p>
    <w:p>
      <w:pPr>
        <w:spacing w:before="40" w:after="80" w:line="276" w:lineRule="auto"/>
      </w:pPr>
      <w:r>
        <w:rPr>
          <w:color w:val="334155"/>
          <w:sz w:val="19"/>
        </w:rPr>
        <w:t>Moderate Flood Constraint Areas (Further Investigation Areas) ............................ 14</w:t>
      </w:r>
    </w:p>
    <w:p>
      <w:pPr>
        <w:spacing w:before="40" w:after="80" w:line="276" w:lineRule="auto"/>
      </w:pPr>
      <w:r>
        <w:rPr>
          <w:color w:val="334155"/>
          <w:sz w:val="19"/>
        </w:rPr>
        <w:t>9.1.3</w:t>
      </w:r>
    </w:p>
    <w:p>
      <w:pPr>
        <w:spacing w:before="40" w:after="80" w:line="276" w:lineRule="auto"/>
      </w:pPr>
      <w:r>
        <w:rPr>
          <w:color w:val="334155"/>
          <w:sz w:val="19"/>
        </w:rPr>
        <w:t>Lower Constraint Areas ........................................................................................... 14</w:t>
      </w:r>
    </w:p>
    <w:p>
      <w:pPr>
        <w:spacing w:before="40" w:after="80" w:line="276" w:lineRule="auto"/>
      </w:pPr>
      <w:r>
        <w:rPr>
          <w:color w:val="334155"/>
          <w:sz w:val="19"/>
        </w:rPr>
        <w:t>9.1.4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 Implications ......................................................................................... 14</w:t>
      </w:r>
    </w:p>
    <w:p>
      <w:pPr>
        <w:spacing w:before="40" w:after="80" w:line="276" w:lineRule="auto"/>
      </w:pPr>
      <w:r>
        <w:rPr>
          <w:color w:val="334155"/>
          <w:sz w:val="19"/>
        </w:rPr>
        <w:t>9.2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Water Management Strategy ................................................................................ 15</w:t>
      </w:r>
    </w:p>
    <w:p>
      <w:pPr>
        <w:spacing w:before="40" w:after="80" w:line="276" w:lineRule="auto"/>
      </w:pPr>
      <w:r>
        <w:rPr>
          <w:color w:val="334155"/>
          <w:sz w:val="19"/>
        </w:rPr>
        <w:t>9.2.1</w:t>
      </w:r>
    </w:p>
    <w:p>
      <w:pPr>
        <w:spacing w:before="40" w:after="80" w:line="276" w:lineRule="auto"/>
      </w:pPr>
      <w:r>
        <w:rPr>
          <w:color w:val="334155"/>
          <w:sz w:val="19"/>
        </w:rPr>
        <w:t>Impervious Assumption ........................................................................................... 15</w:t>
      </w:r>
    </w:p>
    <w:p>
      <w:pPr>
        <w:spacing w:before="40" w:after="80" w:line="276" w:lineRule="auto"/>
      </w:pPr>
      <w:r>
        <w:rPr>
          <w:color w:val="334155"/>
          <w:sz w:val="19"/>
        </w:rPr>
        <w:t>9.2.2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Strategy ................................................................................................... 16</w:t>
      </w:r>
    </w:p>
    <w:p>
      <w:pPr>
        <w:spacing w:before="40" w:after="80" w:line="276" w:lineRule="auto"/>
      </w:pPr>
      <w:r>
        <w:rPr>
          <w:color w:val="334155"/>
          <w:sz w:val="19"/>
        </w:rPr>
        <w:t>9.3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With Other Disciplines ............................................................................................. 18</w:t>
      </w:r>
    </w:p>
    <w:p>
      <w:pPr>
        <w:spacing w:before="40" w:after="80" w:line="276" w:lineRule="auto"/>
      </w:pPr>
      <w:r>
        <w:rPr>
          <w:color w:val="334155"/>
          <w:sz w:val="19"/>
        </w:rPr>
        <w:t>10 Master Plan Objectives and Performance Criteria 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10.1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Objectives ..............................................................................................................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10.2</w:t>
      </w:r>
    </w:p>
    <w:p>
      <w:pPr>
        <w:spacing w:before="40" w:after="80" w:line="276" w:lineRule="auto"/>
      </w:pPr>
      <w:r>
        <w:rPr>
          <w:color w:val="334155"/>
          <w:sz w:val="19"/>
        </w:rPr>
        <w:t>Proposed Performance Criteria .............................................................................................. 19</w:t>
      </w:r>
    </w:p>
    <w:p>
      <w:pPr>
        <w:spacing w:before="40" w:after="80" w:line="276" w:lineRule="auto"/>
      </w:pPr>
      <w:r>
        <w:rPr>
          <w:color w:val="334155"/>
          <w:sz w:val="19"/>
        </w:rPr>
        <w:t>11 Staging Triggers and Later-Stage Investigations 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11.1</w:t>
      </w:r>
    </w:p>
    <w:p>
      <w:pPr>
        <w:spacing w:before="40" w:after="80" w:line="276" w:lineRule="auto"/>
      </w:pPr>
      <w:r>
        <w:rPr>
          <w:color w:val="334155"/>
          <w:sz w:val="19"/>
        </w:rPr>
        <w:t>Triggers Table ........................................................................................................................ 20</w:t>
      </w:r>
    </w:p>
    <w:p>
      <w:pPr>
        <w:spacing w:before="40" w:after="80" w:line="276" w:lineRule="auto"/>
      </w:pPr>
      <w:r>
        <w:rPr>
          <w:color w:val="334155"/>
          <w:sz w:val="19"/>
        </w:rPr>
        <w:t>11.2</w:t>
      </w:r>
    </w:p>
    <w:p>
      <w:pPr>
        <w:spacing w:before="40" w:after="80" w:line="276" w:lineRule="auto"/>
      </w:pPr>
      <w:r>
        <w:rPr>
          <w:color w:val="334155"/>
          <w:sz w:val="19"/>
        </w:rPr>
        <w:t>Exclusions and Deferred Items .............................................................................................. 22</w:t>
      </w:r>
    </w:p>
    <w:p>
      <w:pPr>
        <w:spacing w:before="40" w:after="80" w:line="276" w:lineRule="auto"/>
      </w:pPr>
      <w:r>
        <w:rPr>
          <w:color w:val="334155"/>
          <w:sz w:val="19"/>
        </w:rPr>
        <w:t>12 Conclusions and Recommendations 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12.1</w:t>
      </w:r>
    </w:p>
    <w:p>
      <w:pPr>
        <w:spacing w:before="40" w:after="80" w:line="276" w:lineRule="auto"/>
      </w:pPr>
      <w:r>
        <w:rPr>
          <w:color w:val="334155"/>
          <w:sz w:val="19"/>
        </w:rPr>
        <w:t>Summary of Findings.............................................................................................................. 23</w:t>
      </w:r>
    </w:p>
    <w:p>
      <w:pPr>
        <w:spacing w:before="40" w:after="80" w:line="276" w:lineRule="auto"/>
      </w:pPr>
      <w:r>
        <w:rPr>
          <w:color w:val="334155"/>
          <w:sz w:val="19"/>
        </w:rPr>
        <w:t>12.2</w:t>
      </w:r>
    </w:p>
    <w:p>
      <w:pPr>
        <w:spacing w:before="40" w:after="80" w:line="276" w:lineRule="auto"/>
      </w:pPr>
      <w:r>
        <w:rPr>
          <w:color w:val="334155"/>
          <w:sz w:val="19"/>
        </w:rPr>
        <w:t>Recommendations for the Master Plan .................................................................................. 24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8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13 References ................................................................................................................................................. 25</w:t>
      </w:r>
    </w:p>
    <w:p>
      <w:pPr>
        <w:spacing w:before="40" w:after="80" w:line="276" w:lineRule="auto"/>
      </w:pPr>
      <w:r>
        <w:rPr>
          <w:color w:val="334155"/>
          <w:sz w:val="19"/>
        </w:rPr>
        <w:t>Figures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1-1 Regional context and connectivity from GHD Macquarie Coal Complex Pilot Project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2026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 Risk of impact to Lake Macquarie Estuary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3-2 NSW Water Quality Objectives – Lake Macquarie and Tuggerah Lakes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3-3 NSW Water Quality Objective Zones for Precinct (indicative location marked in red)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3-4 Strahler order system (DPE, 2022a)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3-5 Riparian corridor (DPE, 2022b)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3-6 Evaporation and rainfall climate data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3-7 Average monthly maximum and minimum temperature data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3-8: Catchment and topography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3-9 Slope of site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3-10 Tidal Limits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3-11 Geomorphology, river condition and soils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3-12 Soil landscapes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3-13 Available ground investigation locations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3-14 Existing land zoning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3-15 Groundwater dependant ecosystems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3-16 Sensitive receiving environments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3-17 Preliminary vegetated riparian zone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3-18 Existing water management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4-1 PMF and 1% AEP Flood extents map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4-2 Local overland flow paths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4-3 Coastal hazards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4-4: Land use compatibility in flood prone areas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4-5: Dam failure inundation area with PMF flood hazard</w:t>
      </w:r>
    </w:p>
    <w:p>
      <w:pPr>
        <w:spacing w:before="40" w:after="80" w:line="276" w:lineRule="auto"/>
      </w:pPr>
      <w:r>
        <w:rPr>
          <w:color w:val="334155"/>
          <w:sz w:val="19"/>
        </w:rPr>
        <w:t>Figure 4-6 Flood emergency response classification map of the development area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5-1: Indicative Drainage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5-2: Indicative Existing Overland Flow Paths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7-1 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Figure 7-2 Structure Plan with sub-precincts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8-1: Typical floodway corridor example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8-2: Conceptual Floodplain Filling and Flood Storage Offset Arrangement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8-3 Percentage impervious surfaces of each sub-precinct and 1% AEP flood extent.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8-4 Developable areas requiring NorBE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8-5 Indicative WSUD treatment train proposed for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8-7 Example of bioretention street tree (Blacktown City Council, 2026)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9-1 Land Use Compatibility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9-2 Land Use Compatibility Constraints – Master Plan overlay</w:t>
      </w:r>
    </w:p>
    <w:p>
      <w:pPr>
        <w:spacing w:before="40" w:after="80" w:line="276" w:lineRule="auto"/>
      </w:pPr>
      <w:r>
        <w:rPr>
          <w:color w:val="334155"/>
          <w:sz w:val="19"/>
        </w:rPr>
        <w:t>Tables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2-1 Documents, Developments and Local Study Review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2-2 Summary of the data supplied for review</w:t>
      </w:r>
    </w:p>
    <w:p>
      <w:pPr>
        <w:spacing w:before="40" w:after="80" w:line="276" w:lineRule="auto"/>
      </w:pPr>
      <w:r>
        <w:rPr>
          <w:color w:val="334155"/>
          <w:sz w:val="19"/>
        </w:rPr>
        <w:t>Table 2-3: Summary of assumptions, limitations and dependencies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 Relevant legislation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3-2 Relevant policies and guidelines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3-3 Nutrient loading limits for Lake Macquarie Estuary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3-4 Lake Macquarie City Council DCP stormwater management targets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9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3-5 Water quality objectives for the Lake Macquarie and Tuggerah Lakes catchment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3-6 Riparian corridor widths (DPE, 2022b)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3-7 Riparian corridor matrix (DPE, 2022b)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3-8 Rainfall and evaporation data statistics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3-9 Summary of water quality for Council data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3-10 Summary of water quality data from Glencore monitoring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3-11 Tidal planes for Lake Macquarie at Marmong Point (211460) (MHL 2025)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3-12 Soil landscapes of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3-13 Groundwater wells summary (WaterNSW, 2025)</w:t>
      </w:r>
    </w:p>
    <w:p>
      <w:pPr>
        <w:spacing w:before="40" w:after="80" w:line="276" w:lineRule="auto"/>
      </w:pPr>
      <w:r>
        <w:rPr>
          <w:color w:val="334155"/>
          <w:sz w:val="19"/>
        </w:rPr>
        <w:t>Table 3-14 Groundwater Dependent Ecosystems in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Table 5-1 Drainage implications based on slope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Table 6-1 Examples of treatment trains and scales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7-1 Land Use Analysis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8-1 Developable area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8-2 Preliminary pre-development pollutant loads for 1hectare greenfield areas based on two example</w:t>
      </w:r>
    </w:p>
    <w:p>
      <w:pPr>
        <w:spacing w:before="40" w:after="80" w:line="276" w:lineRule="auto"/>
      </w:pPr>
      <w:r>
        <w:rPr>
          <w:color w:val="334155"/>
          <w:sz w:val="19"/>
        </w:rPr>
        <w:t>soil types</w:t>
      </w:r>
    </w:p>
    <w:p>
      <w:pPr>
        <w:spacing w:before="40" w:after="80" w:line="276" w:lineRule="auto"/>
      </w:pPr>
      <w:r>
        <w:rPr>
          <w:color w:val="334155"/>
          <w:sz w:val="19"/>
        </w:rPr>
        <w:t>Table 8-3 WSUD Measures proposed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9-1: Constraint and developability levels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9-2 Impervious % from DCP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9-3 Impervious % based on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Table 9-4 Integrated Water Management Strategy for each sub-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Table 11-1 Trigger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Flooding Report Page 11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spacing w:before="40" w:after="80" w:line="276" w:lineRule="auto"/>
      </w:pPr>
      <w:r>
        <w:rPr>
          <w:color w:val="334155"/>
          <w:sz w:val="19"/>
        </w:rPr>
        <w:t>Project number 531168-000  File Flood &amp; WCM Report  2026-07-01  Revision B           1</w:t>
      </w:r>
    </w:p>
    <w:p>
      <w:pPr>
        <w:spacing w:before="40" w:after="80" w:line="276" w:lineRule="auto"/>
      </w:pPr>
      <w:r>
        <w:rPr>
          <w:color w:val="334155"/>
          <w:sz w:val="19"/>
        </w:rPr>
        <w:t>1</w:t>
      </w:r>
    </w:p>
    <w:p>
      <w:pPr>
        <w:spacing w:before="40" w:after="80" w:line="276" w:lineRule="auto"/>
      </w:pPr>
      <w:r>
        <w:rPr>
          <w:color w:val="334155"/>
          <w:sz w:val="19"/>
        </w:rPr>
        <w:t>Introduction</w:t>
      </w:r>
    </w:p>
    <w:p>
      <w:pPr>
        <w:spacing w:before="40" w:after="80" w:line="276" w:lineRule="auto"/>
      </w:pPr>
      <w:r>
        <w:rPr>
          <w:color w:val="334155"/>
          <w:sz w:val="19"/>
        </w:rPr>
        <w:t>This report confirms that the Precinct can be planned with a practical and achievable flooding and water cycle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strategy that supports future development while protecting people, property, infrastructure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environment. The assessment has been undertaken at a strategic master planning level and is based</w:t>
      </w:r>
    </w:p>
    <w:p>
      <w:pPr>
        <w:spacing w:before="40" w:after="80" w:line="276" w:lineRule="auto"/>
      </w:pPr>
      <w:r>
        <w:rPr>
          <w:color w:val="334155"/>
          <w:sz w:val="19"/>
        </w:rPr>
        <w:t>on a review of the site, available flood studies, water cycle management information, topography, waterways,</w:t>
      </w:r>
    </w:p>
    <w:p>
      <w:pPr>
        <w:spacing w:before="40" w:after="80" w:line="276" w:lineRule="auto"/>
      </w:pPr>
      <w:r>
        <w:rPr>
          <w:color w:val="334155"/>
          <w:sz w:val="19"/>
        </w:rPr>
        <w:t>receiving environments and existing infrastructure. On that basis, the overall conclusion is that the key flooding,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stormwater, water quality and evacuation outcomes for the Precinct are capable of being achieved through a</w:t>
      </w:r>
    </w:p>
    <w:p>
      <w:pPr>
        <w:spacing w:before="40" w:after="80" w:line="276" w:lineRule="auto"/>
      </w:pPr>
      <w:r>
        <w:rPr>
          <w:color w:val="334155"/>
          <w:sz w:val="19"/>
        </w:rPr>
        <w:t>coordinated precinct-scale approach, subject to detailed design in later phases.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is a defining consideration for the Precinct, particularly in relation to Cockle Creek, its tributaries, local</w:t>
      </w:r>
    </w:p>
    <w:p>
      <w:pPr>
        <w:spacing w:before="40" w:after="80" w:line="276" w:lineRule="auto"/>
      </w:pPr>
      <w:r>
        <w:rPr>
          <w:color w:val="334155"/>
          <w:sz w:val="19"/>
        </w:rPr>
        <w:t>overland flow paths and downstream tailwater influences. However, the report demonstrates that these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do not preclude future land use planning. Rather, they establish a clear framework for where development should</w:t>
      </w:r>
    </w:p>
    <w:p>
      <w:pPr>
        <w:spacing w:before="40" w:after="80" w:line="276" w:lineRule="auto"/>
      </w:pPr>
      <w:r>
        <w:rPr>
          <w:color w:val="334155"/>
          <w:sz w:val="19"/>
        </w:rPr>
        <w:t>occur, where flood conveyance and storage should be maintained, and where supporting mitigation is required.</w:t>
      </w:r>
    </w:p>
    <w:p>
      <w:pPr>
        <w:spacing w:before="40" w:after="80" w:line="276" w:lineRule="auto"/>
      </w:pPr>
      <w:r>
        <w:rPr>
          <w:color w:val="334155"/>
          <w:sz w:val="19"/>
        </w:rPr>
        <w:t>The proposed flooding strategy is built around preserving key floodways, accommodating regional flow paths,</w:t>
      </w:r>
    </w:p>
    <w:p>
      <w:pPr>
        <w:spacing w:before="40" w:after="80" w:line="276" w:lineRule="auto"/>
      </w:pPr>
      <w:r>
        <w:rPr>
          <w:color w:val="334155"/>
          <w:sz w:val="19"/>
        </w:rPr>
        <w:t>providing detention and storage where necessary, and locating future development in areas that can achieve an</w:t>
      </w:r>
    </w:p>
    <w:p>
      <w:pPr>
        <w:spacing w:before="40" w:after="80" w:line="276" w:lineRule="auto"/>
      </w:pPr>
      <w:r>
        <w:rPr>
          <w:color w:val="334155"/>
          <w:sz w:val="19"/>
        </w:rPr>
        <w:t>acceptable level of flood risk management. This creates a structure for growth that responds to the floodplain rather</w:t>
      </w:r>
    </w:p>
    <w:p>
      <w:pPr>
        <w:spacing w:before="40" w:after="80" w:line="276" w:lineRule="auto"/>
      </w:pPr>
      <w:r>
        <w:rPr>
          <w:color w:val="334155"/>
          <w:sz w:val="19"/>
        </w:rPr>
        <w:t>than working against it.</w:t>
      </w:r>
    </w:p>
    <w:p>
      <w:pPr>
        <w:spacing w:before="40" w:after="80" w:line="276" w:lineRule="auto"/>
      </w:pPr>
      <w:r>
        <w:rPr>
          <w:color w:val="334155"/>
          <w:sz w:val="19"/>
        </w:rPr>
        <w:t>A key message of the assessment is that the proposed strategy protects the environmental values of the site and</w:t>
      </w:r>
    </w:p>
    <w:p>
      <w:pPr>
        <w:spacing w:before="40" w:after="80" w:line="276" w:lineRule="auto"/>
      </w:pPr>
      <w:r>
        <w:rPr>
          <w:color w:val="334155"/>
          <w:sz w:val="19"/>
        </w:rPr>
        <w:t>the surrounding catchment, while also avoiding the transfer of flood impacts to neighbouring landholdings.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contains and drains to sensitive receiving environments, including Cockle Creek, Burkes Creek, Diega</w:t>
      </w:r>
    </w:p>
    <w:p>
      <w:pPr>
        <w:spacing w:before="40" w:after="80" w:line="276" w:lineRule="auto"/>
      </w:pPr>
      <w:r>
        <w:rPr>
          <w:color w:val="334155"/>
          <w:sz w:val="19"/>
        </w:rPr>
        <w:t>Creek and Lake Macquarie. It also contains riparian corridors, wetlands, key fish habitat and other ecological</w:t>
      </w:r>
    </w:p>
    <w:p>
      <w:pPr>
        <w:spacing w:before="40" w:after="80" w:line="276" w:lineRule="auto"/>
      </w:pPr>
      <w:r>
        <w:rPr>
          <w:color w:val="334155"/>
          <w:sz w:val="19"/>
        </w:rPr>
        <w:t>values that require protection. The recommended approach maintains these systems as important components of</w:t>
      </w:r>
    </w:p>
    <w:p>
      <w:pPr>
        <w:spacing w:before="40" w:after="80" w:line="276" w:lineRule="auto"/>
      </w:pPr>
      <w:r>
        <w:rPr>
          <w:color w:val="334155"/>
          <w:sz w:val="19"/>
        </w:rPr>
        <w:t>the masterplan, allowing them to continue functioning as flood conveyance corridors, ecological buffers and water</w:t>
      </w:r>
    </w:p>
    <w:p>
      <w:pPr>
        <w:spacing w:before="40" w:after="80" w:line="276" w:lineRule="auto"/>
      </w:pPr>
      <w:r>
        <w:rPr>
          <w:color w:val="334155"/>
          <w:sz w:val="19"/>
        </w:rPr>
        <w:t>quality protection features. In this way, the strategy is not only about making development possible, but about</w:t>
      </w:r>
    </w:p>
    <w:p>
      <w:pPr>
        <w:spacing w:before="40" w:after="80" w:line="276" w:lineRule="auto"/>
      </w:pPr>
      <w:r>
        <w:rPr>
          <w:color w:val="334155"/>
          <w:sz w:val="19"/>
        </w:rPr>
        <w:t>ensuring that the surrounding environment and adjoining properties remain protected from increased flood risk,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 decline or inappropriate drainage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Importantly, the report finds that many of the mitigation measures needed to support future development can be</w:t>
      </w:r>
    </w:p>
    <w:p>
      <w:pPr>
        <w:spacing w:before="40" w:after="80" w:line="276" w:lineRule="auto"/>
      </w:pPr>
      <w:r>
        <w:rPr>
          <w:color w:val="334155"/>
          <w:sz w:val="19"/>
        </w:rPr>
        <w:t>accommodated within the Precinct footprint. This includes the retention of floodway corridors, provision of regional</w:t>
      </w:r>
    </w:p>
    <w:p>
      <w:pPr>
        <w:spacing w:before="40" w:after="80" w:line="276" w:lineRule="auto"/>
      </w:pPr>
      <w:r>
        <w:rPr>
          <w:color w:val="334155"/>
          <w:sz w:val="19"/>
        </w:rPr>
        <w:t>or local detention, integration of stormwater conveyance pathways, on-site detention, water quality treatment</w:t>
      </w:r>
    </w:p>
    <w:p>
      <w:pPr>
        <w:spacing w:before="40" w:after="80" w:line="276" w:lineRule="auto"/>
      </w:pPr>
      <w:r>
        <w:rPr>
          <w:color w:val="334155"/>
          <w:sz w:val="19"/>
        </w:rPr>
        <w:t>systems and landform responses that work with the site’s natural drainage patterns. While detailed sizing and</w:t>
      </w:r>
    </w:p>
    <w:p>
      <w:pPr>
        <w:spacing w:before="40" w:after="80" w:line="276" w:lineRule="auto"/>
      </w:pPr>
      <w:r>
        <w:rPr>
          <w:color w:val="334155"/>
          <w:sz w:val="19"/>
        </w:rPr>
        <w:t>alignment of infrastructure will need to be resolved by future proponents, the strategic assessment demonstrates</w:t>
      </w:r>
    </w:p>
    <w:p>
      <w:pPr>
        <w:spacing w:before="40" w:after="80" w:line="276" w:lineRule="auto"/>
      </w:pPr>
      <w:r>
        <w:rPr>
          <w:color w:val="334155"/>
          <w:sz w:val="19"/>
        </w:rPr>
        <w:t>that sufficient opportunities exist within the Precinct to embed these measures into future development layouts.</w:t>
      </w:r>
    </w:p>
    <w:p>
      <w:pPr>
        <w:spacing w:before="40" w:after="80" w:line="276" w:lineRule="auto"/>
      </w:pPr>
      <w:r>
        <w:rPr>
          <w:color w:val="334155"/>
          <w:sz w:val="19"/>
        </w:rPr>
        <w:t>This is a significant outcome because it shows that the masterplan can establish a viable pathway forward without</w:t>
      </w:r>
    </w:p>
    <w:p>
      <w:pPr>
        <w:spacing w:before="40" w:after="80" w:line="276" w:lineRule="auto"/>
      </w:pPr>
      <w:r>
        <w:rPr>
          <w:color w:val="334155"/>
          <w:sz w:val="19"/>
        </w:rPr>
        <w:t>relying on unreasonable off-site intervention or unacceptable impacts to external land.</w:t>
      </w:r>
    </w:p>
    <w:p>
      <w:pPr>
        <w:spacing w:before="40" w:after="80" w:line="276" w:lineRule="auto"/>
      </w:pPr>
      <w:r>
        <w:rPr>
          <w:color w:val="334155"/>
          <w:sz w:val="19"/>
        </w:rPr>
        <w:t>The intent of the masterplan is therefore to set an achievable and defensible strategy at a precinct scale, rather</w:t>
      </w:r>
    </w:p>
    <w:p>
      <w:pPr>
        <w:spacing w:before="40" w:after="80" w:line="276" w:lineRule="auto"/>
      </w:pPr>
      <w:r>
        <w:rPr>
          <w:color w:val="334155"/>
          <w:sz w:val="19"/>
        </w:rPr>
        <w:t>than prescribe a single fixed engineering outcome. The report makes clear that future proponents may modify</w:t>
      </w:r>
    </w:p>
    <w:p>
      <w:pPr>
        <w:spacing w:before="40" w:after="80" w:line="276" w:lineRule="auto"/>
      </w:pPr>
      <w:r>
        <w:rPr>
          <w:color w:val="334155"/>
          <w:sz w:val="19"/>
        </w:rPr>
        <w:t>elements of the ultimate flooding and water cycle response as individual development proposals evolve, provided</w:t>
      </w:r>
    </w:p>
    <w:p>
      <w:pPr>
        <w:spacing w:before="40" w:after="80" w:line="276" w:lineRule="auto"/>
      </w:pPr>
      <w:r>
        <w:rPr>
          <w:color w:val="334155"/>
          <w:sz w:val="19"/>
        </w:rPr>
        <w:t>the overall objectives of the masterplan are maintained and all relevant legislation, policy and 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are met. This is an important distinction. The report does not seek to lock in detailed design at rezoning stage.</w:t>
      </w:r>
    </w:p>
    <w:p>
      <w:pPr>
        <w:spacing w:before="40" w:after="80" w:line="276" w:lineRule="auto"/>
      </w:pPr>
      <w:r>
        <w:rPr>
          <w:color w:val="334155"/>
          <w:sz w:val="19"/>
        </w:rPr>
        <w:t>Instead, it establishes the spatial logic, technical principles and performance expectations needed to guide future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planning, design and approvals in a consistent way.</w:t>
      </w:r>
    </w:p>
    <w:p>
      <w:pPr>
        <w:spacing w:before="40" w:after="80" w:line="276" w:lineRule="auto"/>
      </w:pPr>
      <w:r>
        <w:rPr>
          <w:color w:val="334155"/>
          <w:sz w:val="19"/>
        </w:rPr>
        <w:t>Based on the site review and high-level strategic assessment completed for this report, all core aspects of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management, flooding response, water quality management and emergency evacuation are considered</w:t>
      </w:r>
    </w:p>
    <w:p>
      <w:pPr>
        <w:spacing w:before="40" w:after="80" w:line="276" w:lineRule="auto"/>
      </w:pPr>
      <w:r>
        <w:rPr>
          <w:color w:val="334155"/>
          <w:sz w:val="19"/>
        </w:rPr>
        <w:t>practically achievable across the Precinct. This does not remove the need for future modelling, detailed design,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reviews and approval pathways. However, it does confirm that there is a credible and workable route to</w:t>
      </w:r>
    </w:p>
    <w:p>
      <w:pPr>
        <w:spacing w:before="40" w:after="80" w:line="276" w:lineRule="auto"/>
      </w:pPr>
      <w:r>
        <w:rPr>
          <w:color w:val="334155"/>
          <w:sz w:val="19"/>
        </w:rPr>
        <w:t>resolving these matters through later project phases. In particular, the report shows that flood-compatible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planning, structured drainage networks, protection of overland flow paths, water quality treatment trains and future</w:t>
      </w:r>
    </w:p>
    <w:p>
      <w:pPr>
        <w:spacing w:before="40" w:after="80" w:line="276" w:lineRule="auto"/>
      </w:pPr>
      <w:r>
        <w:rPr>
          <w:color w:val="334155"/>
          <w:sz w:val="19"/>
        </w:rPr>
        <w:t>emergency access planning can all be integrated into the development of the Precinct in a practical manner.</w:t>
      </w:r>
    </w:p>
    <w:p>
      <w:pPr>
        <w:spacing w:before="40" w:after="80" w:line="276" w:lineRule="auto"/>
      </w:pPr>
      <w:r>
        <w:rPr>
          <w:color w:val="334155"/>
          <w:sz w:val="19"/>
        </w:rPr>
        <w:t>Looking ahead, there is also an opportunity to reduce demand on conventional 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by exploring more sustainable and integrated servicing strategies as the Precinct develops. These</w:t>
      </w:r>
    </w:p>
    <w:p>
      <w:pPr>
        <w:spacing w:before="40" w:after="80" w:line="276" w:lineRule="auto"/>
      </w:pPr>
      <w:r>
        <w:rPr>
          <w:color w:val="334155"/>
          <w:sz w:val="19"/>
        </w:rPr>
        <w:t>`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11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presents a range of environmental, physical and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that are managed through the structure plan and addressed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progressively through staged development and site-specific assessment at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application stage.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stability and risk management – Development on the TSF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land located in the dam break inundation zone to the north is currently limited.</w:t>
      </w:r>
    </w:p>
    <w:p>
      <w:pPr>
        <w:spacing w:before="40" w:after="80" w:line="276" w:lineRule="auto"/>
      </w:pPr>
      <w:r>
        <w:rPr>
          <w:color w:val="334155"/>
          <w:sz w:val="19"/>
        </w:rPr>
        <w:t>Soft alluvial soils located around the coastal wetlands in the north of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influence construction methods.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– Existing areas of high biodiversity values, high bush fire risk</w:t>
      </w:r>
    </w:p>
    <w:p>
      <w:pPr>
        <w:spacing w:before="40" w:after="80" w:line="276" w:lineRule="auto"/>
      </w:pPr>
      <w:r>
        <w:rPr>
          <w:color w:val="334155"/>
          <w:sz w:val="19"/>
        </w:rPr>
        <w:t>and flood affected areas require further investigation to inform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siting and design.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uses – Interfaces between existing land uses, including residential</w:t>
      </w:r>
    </w:p>
    <w:p>
      <w:pPr>
        <w:spacing w:before="40" w:after="80" w:line="276" w:lineRule="auto"/>
      </w:pPr>
      <w:r>
        <w:rPr>
          <w:color w:val="334155"/>
          <w:sz w:val="19"/>
        </w:rPr>
        <w:t>receivers and potential future industrial land uses will need to be managed to</w:t>
      </w:r>
    </w:p>
    <w:p>
      <w:pPr>
        <w:spacing w:before="40" w:after="80" w:line="276" w:lineRule="auto"/>
      </w:pPr>
      <w:r>
        <w:rPr>
          <w:color w:val="334155"/>
          <w:sz w:val="19"/>
        </w:rPr>
        <w:t>mitigate negative noise, odour and visual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– Heavy vehicle access to parts of the site is currently limited</w:t>
      </w:r>
    </w:p>
    <w:p>
      <w:pPr>
        <w:spacing w:before="40" w:after="80" w:line="276" w:lineRule="auto"/>
      </w:pPr>
      <w:r>
        <w:rPr>
          <w:color w:val="334155"/>
          <w:sz w:val="19"/>
        </w:rPr>
        <w:t>due to steep gradients, access through local residential areas and existing rail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crossings. The location of the existing oil pipeline, electrical transmission lines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their associated easements, setbacks and design measures will need to be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considered.</w:t>
      </w:r>
    </w:p>
    <w:p>
      <w:pPr>
        <w:spacing w:before="40" w:after="80" w:line="276" w:lineRule="auto"/>
      </w:pPr>
      <w:r>
        <w:rPr>
          <w:color w:val="334155"/>
          <w:sz w:val="19"/>
        </w:rPr>
        <w:t>Utility infrastructure – Viability and sequencing of the provision of utilities,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particularly to the West Lake sub-precinct, will need further investigation.</w:t>
      </w:r>
    </w:p>
    <w:p>
      <w:pPr>
        <w:spacing w:before="40" w:after="80" w:line="276" w:lineRule="auto"/>
      </w:pPr>
      <w:r>
        <w:rPr>
          <w:color w:val="334155"/>
          <w:sz w:val="19"/>
        </w:rPr>
        <w:t>11</w:t>
      </w:r>
    </w:p>
    <w:p>
      <w:pPr>
        <w:spacing w:before="40" w:after="80" w:line="276" w:lineRule="auto"/>
      </w:pPr>
      <w:r>
        <w:rPr>
          <w:color w:val="334155"/>
          <w:sz w:val="19"/>
        </w:rPr>
        <w:t>2  Strategic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12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vision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  <w:tab/>
        <w:t xml:space="preserve">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6: Vision: A new generational-scale employment precinct for the Hunter</w:t>
      </w:r>
    </w:p>
    <w:p>
      <w:pPr>
        <w:spacing w:before="40" w:after="80" w:line="276" w:lineRule="auto"/>
      </w:pPr>
      <w:r>
        <w:rPr>
          <w:color w:val="334155"/>
          <w:sz w:val="19"/>
        </w:rPr>
        <w:t>12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13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diversification and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generational-scale opportunity to transform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mining land into the Lower Hunter’s</w:t>
      </w:r>
    </w:p>
    <w:p>
      <w:pPr>
        <w:spacing w:before="40" w:after="80" w:line="276" w:lineRule="auto"/>
      </w:pPr>
      <w:r>
        <w:rPr>
          <w:color w:val="334155"/>
          <w:sz w:val="19"/>
        </w:rPr>
        <w:t>premier employment precinct, delivering diverse</w:t>
      </w:r>
    </w:p>
    <w:p>
      <w:pPr>
        <w:spacing w:before="40" w:after="80" w:line="276" w:lineRule="auto"/>
      </w:pPr>
      <w:r>
        <w:rPr>
          <w:color w:val="334155"/>
          <w:sz w:val="19"/>
        </w:rPr>
        <w:t>jobs and well-located employment land at a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regionally significant scale.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Enable a diversity of employment-generating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that support regional economic</w:t>
      </w:r>
    </w:p>
    <w:p>
      <w:pPr>
        <w:spacing w:before="40" w:after="80" w:line="276" w:lineRule="auto"/>
      </w:pPr>
      <w:r>
        <w:rPr>
          <w:color w:val="334155"/>
          <w:sz w:val="19"/>
        </w:rPr>
        <w:t>diversification, attract investment and create</w:t>
      </w:r>
    </w:p>
    <w:p>
      <w:pPr>
        <w:spacing w:before="40" w:after="80" w:line="276" w:lineRule="auto"/>
      </w:pPr>
      <w:r>
        <w:rPr>
          <w:color w:val="334155"/>
          <w:sz w:val="19"/>
        </w:rPr>
        <w:t>local jobs.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master planned, single-ownership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that attracts investment through flexible lot</w:t>
      </w:r>
    </w:p>
    <w:p>
      <w:pPr>
        <w:spacing w:before="40" w:after="80" w:line="276" w:lineRule="auto"/>
      </w:pPr>
      <w:r>
        <w:rPr>
          <w:color w:val="334155"/>
          <w:sz w:val="19"/>
        </w:rPr>
        <w:t>configurations, co-location of complementary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industries and accommodation of large-footprint</w:t>
      </w:r>
    </w:p>
    <w:p>
      <w:pPr>
        <w:spacing w:before="40" w:after="80" w:line="276" w:lineRule="auto"/>
      </w:pPr>
      <w:r>
        <w:rPr>
          <w:color w:val="334155"/>
          <w:sz w:val="19"/>
        </w:rPr>
        <w:t>uses.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flexible, staged delivery framework that</w:t>
      </w:r>
    </w:p>
    <w:p>
      <w:pPr>
        <w:spacing w:before="40" w:after="80" w:line="276" w:lineRule="auto"/>
      </w:pPr>
      <w:r>
        <w:rPr>
          <w:color w:val="334155"/>
          <w:sz w:val="19"/>
        </w:rPr>
        <w:t>aligns with mine closure commitments,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capacity and changing economic,</w:t>
      </w:r>
    </w:p>
    <w:p>
      <w:pPr>
        <w:spacing w:before="40" w:after="80" w:line="276" w:lineRule="auto"/>
      </w:pPr>
      <w:r>
        <w:rPr>
          <w:color w:val="334155"/>
          <w:sz w:val="19"/>
        </w:rPr>
        <w:t>social and market conditions, for the orderly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 from rehabilitation to productive</w:t>
      </w:r>
    </w:p>
    <w:p>
      <w:pPr>
        <w:spacing w:before="40" w:after="80" w:line="276" w:lineRule="auto"/>
      </w:pPr>
      <w:r>
        <w:rPr>
          <w:color w:val="334155"/>
          <w:sz w:val="19"/>
        </w:rPr>
        <w:t>post mining uses.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mobility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Leveraging existing transport connections to</w:t>
      </w:r>
    </w:p>
    <w:p>
      <w:pPr>
        <w:spacing w:before="40" w:after="80" w:line="276" w:lineRule="auto"/>
      </w:pPr>
      <w:r>
        <w:rPr>
          <w:color w:val="334155"/>
          <w:sz w:val="19"/>
        </w:rPr>
        <w:t>deliver an efficient, well-serviced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precinct, with a legible internal road hierarchy</w:t>
      </w:r>
    </w:p>
    <w:p>
      <w:pPr>
        <w:spacing w:before="40" w:after="80" w:line="276" w:lineRule="auto"/>
      </w:pPr>
      <w:r>
        <w:rPr>
          <w:color w:val="334155"/>
          <w:sz w:val="19"/>
        </w:rPr>
        <w:t>that supports safe and equitable access for</w:t>
      </w:r>
    </w:p>
    <w:p>
      <w:pPr>
        <w:spacing w:before="40" w:after="80" w:line="276" w:lineRule="auto"/>
      </w:pPr>
      <w:r>
        <w:rPr>
          <w:color w:val="334155"/>
          <w:sz w:val="19"/>
        </w:rPr>
        <w:t>freight, workforce, public transport and active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users.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Utilities and services that meet the current</w:t>
      </w:r>
    </w:p>
    <w:p>
      <w:pPr>
        <w:spacing w:before="40" w:after="80" w:line="276" w:lineRule="auto"/>
      </w:pPr>
      <w:r>
        <w:rPr>
          <w:color w:val="334155"/>
          <w:sz w:val="19"/>
        </w:rPr>
        <w:t>and future servicing needs of the Precinct,</w:t>
      </w:r>
    </w:p>
    <w:p>
      <w:pPr>
        <w:spacing w:before="40" w:after="80" w:line="276" w:lineRule="auto"/>
      </w:pPr>
      <w:r>
        <w:rPr>
          <w:color w:val="334155"/>
          <w:sz w:val="19"/>
        </w:rPr>
        <w:t>whilst minimising land impacts and maximising</w:t>
      </w:r>
    </w:p>
    <w:p>
      <w:pPr>
        <w:spacing w:before="40" w:after="80" w:line="276" w:lineRule="auto"/>
      </w:pPr>
      <w:r>
        <w:rPr>
          <w:color w:val="334155"/>
          <w:sz w:val="19"/>
        </w:rPr>
        <w:t>reliability, efficiency and sustainability.</w:t>
      </w:r>
    </w:p>
    <w:p>
      <w:pPr>
        <w:spacing w:before="40" w:after="80" w:line="276" w:lineRule="auto"/>
      </w:pPr>
      <w:r>
        <w:rPr>
          <w:color w:val="334155"/>
          <w:sz w:val="19"/>
        </w:rPr>
        <w:t>Guiding principles</w:t>
      </w:r>
    </w:p>
    <w:p>
      <w:pPr>
        <w:spacing w:before="40" w:after="80" w:line="276" w:lineRule="auto"/>
      </w:pPr>
      <w:r>
        <w:rPr>
          <w:color w:val="334155"/>
          <w:sz w:val="19"/>
        </w:rPr>
        <w:t>The guiding principles establish the Precinct-wide directions for land use, infrastructure,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management, design quality and community benefit. They are to guide future planning,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assessment, addenda to the draft Master Plan and staged implementation.</w:t>
      </w:r>
    </w:p>
    <w:p>
      <w:pPr>
        <w:spacing w:before="40" w:after="80" w:line="276" w:lineRule="auto"/>
      </w:pPr>
      <w:r>
        <w:rPr>
          <w:color w:val="334155"/>
          <w:sz w:val="19"/>
        </w:rPr>
        <w:t>13</w:t>
      </w:r>
    </w:p>
    <w:p>
      <w:pPr>
        <w:spacing w:before="40" w:after="80" w:line="276" w:lineRule="auto"/>
      </w:pPr>
      <w:r>
        <w:rPr>
          <w:color w:val="334155"/>
          <w:sz w:val="19"/>
        </w:rPr>
        <w:t>3  Macquarie Coal Complex Precinct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14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connected network of high-value biodiversity,</w:t>
      </w:r>
    </w:p>
    <w:p>
      <w:pPr>
        <w:spacing w:before="40" w:after="80" w:line="276" w:lineRule="auto"/>
      </w:pPr>
      <w:r>
        <w:rPr>
          <w:color w:val="334155"/>
          <w:sz w:val="19"/>
        </w:rPr>
        <w:t>wetlands and riparian corridors retained as</w:t>
      </w:r>
    </w:p>
    <w:p>
      <w:pPr>
        <w:spacing w:before="40" w:after="80" w:line="276" w:lineRule="auto"/>
      </w:pPr>
      <w:r>
        <w:rPr>
          <w:color w:val="334155"/>
          <w:sz w:val="19"/>
        </w:rPr>
        <w:t>integral elements of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Encourage restorative and resilient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that responds to biodiversity values, flood-prone</w:t>
      </w:r>
    </w:p>
    <w:p>
      <w:pPr>
        <w:spacing w:before="40" w:after="80" w:line="276" w:lineRule="auto"/>
      </w:pPr>
      <w:r>
        <w:rPr>
          <w:color w:val="334155"/>
          <w:sz w:val="19"/>
        </w:rPr>
        <w:t>areas, drainage systems and minimises</w:t>
      </w:r>
    </w:p>
    <w:p>
      <w:pPr>
        <w:spacing w:before="40" w:after="80" w:line="276" w:lineRule="auto"/>
      </w:pPr>
      <w:r>
        <w:rPr>
          <w:color w:val="334155"/>
          <w:sz w:val="19"/>
        </w:rPr>
        <w:t>cumulative impact.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and development enable a coordinated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 to net-zero emissions.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precinct-scale approach to managing post</w:t>
      </w:r>
    </w:p>
    <w:p>
      <w:pPr>
        <w:spacing w:before="40" w:after="80" w:line="276" w:lineRule="auto"/>
      </w:pPr>
      <w:r>
        <w:rPr>
          <w:color w:val="334155"/>
          <w:sz w:val="19"/>
        </w:rPr>
        <w:t>mining constraints through a staged, risk-</w:t>
      </w:r>
    </w:p>
    <w:p>
      <w:pPr>
        <w:spacing w:before="40" w:after="80" w:line="276" w:lineRule="auto"/>
      </w:pPr>
      <w:r>
        <w:rPr>
          <w:color w:val="334155"/>
          <w:sz w:val="19"/>
        </w:rPr>
        <w:t>informed framework that progressively develops</w:t>
      </w:r>
    </w:p>
    <w:p>
      <w:pPr>
        <w:spacing w:before="40" w:after="80" w:line="276" w:lineRule="auto"/>
      </w:pPr>
      <w:r>
        <w:rPr>
          <w:color w:val="334155"/>
          <w:sz w:val="19"/>
        </w:rPr>
        <w:t>land as conditions mature.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 circular economy models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the co-location of complementary industries that</w:t>
      </w:r>
    </w:p>
    <w:p>
      <w:pPr>
        <w:spacing w:before="40" w:after="80" w:line="276" w:lineRule="auto"/>
      </w:pPr>
      <w:r>
        <w:rPr>
          <w:color w:val="334155"/>
          <w:sz w:val="19"/>
        </w:rPr>
        <w:t>can share resources,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and services, reducing waste and improving</w:t>
      </w:r>
    </w:p>
    <w:p>
      <w:pPr>
        <w:spacing w:before="40" w:after="80" w:line="276" w:lineRule="auto"/>
      </w:pPr>
      <w:r>
        <w:rPr>
          <w:color w:val="334155"/>
          <w:sz w:val="19"/>
        </w:rPr>
        <w:t>resource efficiency.</w:t>
      </w:r>
    </w:p>
    <w:p>
      <w:pPr>
        <w:spacing w:before="40" w:after="80" w:line="276" w:lineRule="auto"/>
      </w:pPr>
      <w:r>
        <w:rPr>
          <w:color w:val="334155"/>
          <w:sz w:val="19"/>
        </w:rPr>
        <w:t>Place and community benefits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distinctive post mining landscape identity,</w:t>
      </w:r>
    </w:p>
    <w:p>
      <w:pPr>
        <w:spacing w:before="40" w:after="80" w:line="276" w:lineRule="auto"/>
      </w:pPr>
      <w:r>
        <w:rPr>
          <w:color w:val="334155"/>
          <w:sz w:val="19"/>
        </w:rPr>
        <w:t>where rehabilitating landforms, remnant native</w:t>
      </w:r>
    </w:p>
    <w:p>
      <w:pPr>
        <w:spacing w:before="40" w:after="80" w:line="276" w:lineRule="auto"/>
      </w:pPr>
      <w:r>
        <w:rPr>
          <w:color w:val="334155"/>
          <w:sz w:val="19"/>
        </w:rPr>
        <w:t>bushland, waterways and ecological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shape the Precinct’s character and sense of</w:t>
      </w:r>
    </w:p>
    <w:p>
      <w:pPr>
        <w:spacing w:before="40" w:after="80" w:line="276" w:lineRule="auto"/>
      </w:pPr>
      <w:r>
        <w:rPr>
          <w:color w:val="334155"/>
          <w:sz w:val="19"/>
        </w:rPr>
        <w:t>place.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High-quality urban design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 with built form, subdivision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interface treatments that respond to</w:t>
      </w:r>
    </w:p>
    <w:p>
      <w:pPr>
        <w:spacing w:before="40" w:after="80" w:line="276" w:lineRule="auto"/>
      </w:pPr>
      <w:r>
        <w:rPr>
          <w:color w:val="334155"/>
          <w:sz w:val="19"/>
        </w:rPr>
        <w:t>topography, rehabilitated landforms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broader environmental and cultural setting.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community-supporting facilities co-</w:t>
      </w:r>
    </w:p>
    <w:p>
      <w:pPr>
        <w:spacing w:before="40" w:after="80" w:line="276" w:lineRule="auto"/>
      </w:pPr>
      <w:r>
        <w:rPr>
          <w:color w:val="334155"/>
          <w:sz w:val="19"/>
        </w:rPr>
        <w:t>located with employment areas and public open</w:t>
      </w:r>
    </w:p>
    <w:p>
      <w:pPr>
        <w:spacing w:before="40" w:after="80" w:line="276" w:lineRule="auto"/>
      </w:pPr>
      <w:r>
        <w:rPr>
          <w:color w:val="334155"/>
          <w:sz w:val="19"/>
        </w:rPr>
        <w:t>space, delivering tangible community and public</w:t>
      </w:r>
    </w:p>
    <w:p>
      <w:pPr>
        <w:spacing w:before="40" w:after="80" w:line="276" w:lineRule="auto"/>
      </w:pPr>
      <w:r>
        <w:rPr>
          <w:color w:val="334155"/>
          <w:sz w:val="19"/>
        </w:rPr>
        <w:t>benefit at a scale that complements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primary employment function.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Leveraging West Lake and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to provide accessible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recreation, nature-based tourism and connected</w:t>
      </w:r>
    </w:p>
    <w:p>
      <w:pPr>
        <w:spacing w:before="40" w:after="80" w:line="276" w:lineRule="auto"/>
      </w:pPr>
      <w:r>
        <w:rPr>
          <w:color w:val="334155"/>
          <w:sz w:val="19"/>
        </w:rPr>
        <w:t>trail and active transport network for workers,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communities and visitors.</w:t>
      </w:r>
    </w:p>
    <w:p>
      <w:pPr>
        <w:spacing w:before="40" w:after="80" w:line="276" w:lineRule="auto"/>
      </w:pPr>
      <w:r>
        <w:rPr>
          <w:color w:val="334155"/>
          <w:sz w:val="19"/>
        </w:rPr>
        <w:t>14</w:t>
      </w:r>
    </w:p>
    <w:p>
      <w:pPr>
        <w:spacing w:before="40" w:after="80" w:line="276" w:lineRule="auto"/>
      </w:pPr>
      <w:r>
        <w:rPr>
          <w:color w:val="334155"/>
          <w:sz w:val="19"/>
        </w:rPr>
        <w:t>3  Macquarie Coal Complex Precinct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15</w:t>
      </w:r>
    </w:p>
    <w:p>
      <w:pPr>
        <w:spacing w:before="40" w:after="80" w:line="276" w:lineRule="auto"/>
      </w:pPr>
      <w:r>
        <w:rPr>
          <w:color w:val="334155"/>
          <w:sz w:val="19"/>
        </w:rPr>
        <w:t>mining land uses. It establishes the foundation for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planning, design and development to be guided by</w:t>
      </w:r>
    </w:p>
    <w:p>
      <w:pPr>
        <w:spacing w:before="40" w:after="80" w:line="276" w:lineRule="auto"/>
      </w:pPr>
      <w:r>
        <w:rPr>
          <w:color w:val="334155"/>
          <w:sz w:val="19"/>
        </w:rPr>
        <w:t>the principles of the Government Architect NSW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 Framework.</w:t>
      </w:r>
    </w:p>
    <w:p>
      <w:pPr>
        <w:spacing w:before="40" w:after="80" w:line="276" w:lineRule="auto"/>
      </w:pPr>
      <w:r>
        <w:rPr>
          <w:color w:val="334155"/>
          <w:sz w:val="19"/>
        </w:rPr>
        <w:t>As the draft Master Plan is exhibited and refined,</w:t>
      </w:r>
    </w:p>
    <w:p>
      <w:pPr>
        <w:spacing w:before="40" w:after="80" w:line="276" w:lineRule="auto"/>
      </w:pPr>
      <w:r>
        <w:rPr>
          <w:color w:val="334155"/>
          <w:sz w:val="19"/>
        </w:rPr>
        <w:t>meaningful engagement with Lake Macquarie</w:t>
      </w:r>
    </w:p>
    <w:p>
      <w:pPr>
        <w:spacing w:before="40" w:after="80" w:line="276" w:lineRule="auto"/>
      </w:pPr>
      <w:r>
        <w:rPr>
          <w:color w:val="334155"/>
          <w:sz w:val="19"/>
        </w:rPr>
        <w:t>Aboriginal community stakeholders will form</w:t>
      </w:r>
    </w:p>
    <w:p>
      <w:pPr>
        <w:spacing w:before="40" w:after="80" w:line="276" w:lineRule="auto"/>
      </w:pPr>
      <w:r>
        <w:rPr>
          <w:color w:val="334155"/>
          <w:sz w:val="19"/>
        </w:rPr>
        <w:t>an important part of the process to refine and</w:t>
      </w:r>
    </w:p>
    <w:p>
      <w:pPr>
        <w:spacing w:before="40" w:after="80" w:line="276" w:lineRule="auto"/>
      </w:pPr>
      <w:r>
        <w:rPr>
          <w:color w:val="334155"/>
          <w:sz w:val="19"/>
        </w:rPr>
        <w:t>finalise the draft Master Plan. This should include</w:t>
      </w:r>
    </w:p>
    <w:p>
      <w:pPr>
        <w:spacing w:before="40" w:after="80" w:line="276" w:lineRule="auto"/>
      </w:pPr>
      <w:r>
        <w:rPr>
          <w:color w:val="334155"/>
          <w:sz w:val="19"/>
        </w:rPr>
        <w:t>engagement with Traditional Custodians, Aboriginal</w:t>
      </w:r>
    </w:p>
    <w:p>
      <w:pPr>
        <w:spacing w:before="40" w:after="80" w:line="276" w:lineRule="auto"/>
      </w:pPr>
      <w:r>
        <w:rPr>
          <w:color w:val="334155"/>
          <w:sz w:val="19"/>
        </w:rPr>
        <w:t>knowledge holders, the Awabakal Local Aboriginal</w:t>
      </w:r>
    </w:p>
    <w:p>
      <w:pPr>
        <w:spacing w:before="40" w:after="80" w:line="276" w:lineRule="auto"/>
      </w:pPr>
      <w:r>
        <w:rPr>
          <w:color w:val="334155"/>
          <w:sz w:val="19"/>
        </w:rPr>
        <w:t>Land Council, the Biraban Local Aboriginal Land</w:t>
      </w:r>
    </w:p>
    <w:p>
      <w:pPr>
        <w:spacing w:before="40" w:after="80" w:line="276" w:lineRule="auto"/>
      </w:pPr>
      <w:r>
        <w:rPr>
          <w:color w:val="334155"/>
          <w:sz w:val="19"/>
        </w:rPr>
        <w:t>Council and other Aboriginal organisations or</w:t>
      </w:r>
    </w:p>
    <w:p>
      <w:pPr>
        <w:spacing w:before="40" w:after="80" w:line="276" w:lineRule="auto"/>
      </w:pPr>
      <w:r>
        <w:rPr>
          <w:color w:val="334155"/>
          <w:sz w:val="19"/>
        </w:rPr>
        <w:t>representatives identified through the engagement</w:t>
      </w:r>
    </w:p>
    <w:p>
      <w:pPr>
        <w:spacing w:before="40" w:after="80" w:line="276" w:lineRule="auto"/>
      </w:pPr>
      <w:r>
        <w:rPr>
          <w:color w:val="334155"/>
          <w:sz w:val="19"/>
        </w:rPr>
        <w:t>process.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is located on Awabakal Country,</w:t>
      </w:r>
    </w:p>
    <w:p>
      <w:pPr>
        <w:spacing w:before="40" w:after="80" w:line="276" w:lineRule="auto"/>
      </w:pPr>
      <w:r>
        <w:rPr>
          <w:color w:val="334155"/>
          <w:sz w:val="19"/>
        </w:rPr>
        <w:t>adjacent to the shores of Cockle Bay in the north</w:t>
      </w:r>
    </w:p>
    <w:p>
      <w:pPr>
        <w:spacing w:before="40" w:after="80" w:line="276" w:lineRule="auto"/>
      </w:pPr>
      <w:r>
        <w:rPr>
          <w:color w:val="334155"/>
          <w:sz w:val="19"/>
        </w:rPr>
        <w:t>of Lake Macquarie. The draft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recognises Country as a living system of</w:t>
      </w:r>
    </w:p>
    <w:p>
      <w:pPr>
        <w:spacing w:before="40" w:after="80" w:line="276" w:lineRule="auto"/>
      </w:pPr>
      <w:r>
        <w:rPr>
          <w:color w:val="334155"/>
          <w:sz w:val="19"/>
        </w:rPr>
        <w:t>interconnected cultural, ecological and physical</w:t>
      </w:r>
    </w:p>
    <w:p>
      <w:pPr>
        <w:spacing w:before="40" w:after="80" w:line="276" w:lineRule="auto"/>
      </w:pPr>
      <w:r>
        <w:rPr>
          <w:color w:val="334155"/>
          <w:sz w:val="19"/>
        </w:rPr>
        <w:t>relationships, including land, waters, skies, plants,</w:t>
      </w:r>
    </w:p>
    <w:p>
      <w:pPr>
        <w:spacing w:before="40" w:after="80" w:line="276" w:lineRule="auto"/>
      </w:pPr>
      <w:r>
        <w:rPr>
          <w:color w:val="334155"/>
          <w:sz w:val="19"/>
        </w:rPr>
        <w:t>animals, cultural practices, stories and community.</w:t>
      </w:r>
    </w:p>
    <w:p>
      <w:pPr>
        <w:spacing w:before="40" w:after="80" w:line="276" w:lineRule="auto"/>
      </w:pPr>
      <w:r>
        <w:rPr>
          <w:color w:val="334155"/>
          <w:sz w:val="19"/>
        </w:rPr>
        <w:t>It also recognises that planning for the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 of a former mining landscape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informed by an understanding of Country and</w:t>
      </w:r>
    </w:p>
    <w:p>
      <w:pPr>
        <w:spacing w:before="40" w:after="80" w:line="276" w:lineRule="auto"/>
      </w:pPr>
      <w:r>
        <w:rPr>
          <w:color w:val="334155"/>
          <w:sz w:val="19"/>
        </w:rPr>
        <w:t>respectful engagement with Aboriginal people</w:t>
      </w:r>
    </w:p>
    <w:p>
      <w:pPr>
        <w:spacing w:before="40" w:after="80" w:line="276" w:lineRule="auto"/>
      </w:pPr>
      <w:r>
        <w:rPr>
          <w:color w:val="334155"/>
          <w:sz w:val="19"/>
        </w:rPr>
        <w:t>who hold cultural knowledge, rights and</w:t>
      </w:r>
    </w:p>
    <w:p>
      <w:pPr>
        <w:spacing w:before="40" w:after="80" w:line="276" w:lineRule="auto"/>
      </w:pPr>
      <w:r>
        <w:rPr>
          <w:color w:val="334155"/>
          <w:sz w:val="19"/>
        </w:rPr>
        <w:t>responsibilities for the area.</w:t>
      </w:r>
    </w:p>
    <w:p>
      <w:pPr>
        <w:spacing w:before="40" w:after="80" w:line="276" w:lineRule="auto"/>
      </w:pPr>
      <w:r>
        <w:rPr>
          <w:color w:val="334155"/>
          <w:sz w:val="19"/>
        </w:rPr>
        <w:t>The draft Master Plan has been prepared as an</w:t>
      </w:r>
    </w:p>
    <w:p>
      <w:pPr>
        <w:spacing w:before="40" w:after="80" w:line="276" w:lineRule="auto"/>
      </w:pPr>
      <w:r>
        <w:rPr>
          <w:color w:val="334155"/>
          <w:sz w:val="19"/>
        </w:rPr>
        <w:t>early framework for the transformation of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from mining to sustainable and</w:t>
      </w:r>
    </w:p>
    <w:p>
      <w:pPr>
        <w:spacing w:before="40" w:after="80" w:line="276" w:lineRule="auto"/>
      </w:pPr>
      <w:r>
        <w:rPr>
          <w:color w:val="334155"/>
          <w:sz w:val="19"/>
        </w:rPr>
        <w:t>productive post</w:t>
      </w:r>
    </w:p>
    <w:p>
      <w:pPr>
        <w:spacing w:before="40" w:after="80" w:line="276" w:lineRule="auto"/>
      </w:pPr>
      <w:r>
        <w:rPr>
          <w:color w:val="334155"/>
          <w:sz w:val="19"/>
        </w:rPr>
        <w:t>Credit: Glencore</w:t>
      </w:r>
    </w:p>
    <w:p>
      <w:pPr>
        <w:spacing w:before="40" w:after="80" w:line="276" w:lineRule="auto"/>
      </w:pPr>
      <w:r>
        <w:rPr>
          <w:color w:val="334155"/>
          <w:sz w:val="19"/>
        </w:rPr>
        <w:t>15</w:t>
      </w:r>
    </w:p>
    <w:p>
      <w:pPr>
        <w:spacing w:before="40" w:after="80" w:line="276" w:lineRule="auto"/>
      </w:pPr>
      <w:r>
        <w:rPr>
          <w:color w:val="334155"/>
          <w:sz w:val="19"/>
        </w:rPr>
        <w:t>3  Macquarie Coal Complex Precinct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16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(Figure 9) is the principal</w:t>
      </w:r>
    </w:p>
    <w:p>
      <w:pPr>
        <w:spacing w:before="40" w:after="80" w:line="276" w:lineRule="auto"/>
      </w:pPr>
      <w:r>
        <w:rPr>
          <w:color w:val="334155"/>
          <w:sz w:val="19"/>
        </w:rPr>
        <w:t>spatial framework for the draft Master Plan. It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identifies the arrangement of developable areas,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areas, recreational</w:t>
      </w:r>
    </w:p>
    <w:p>
      <w:pPr>
        <w:spacing w:before="40" w:after="80" w:line="276" w:lineRule="auto"/>
      </w:pPr>
      <w:r>
        <w:rPr>
          <w:color w:val="334155"/>
          <w:sz w:val="19"/>
        </w:rPr>
        <w:t>areas, movement networks and key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 to guide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outlines the spatial logic for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at a precinct scale, providing</w:t>
      </w:r>
    </w:p>
    <w:p>
      <w:pPr>
        <w:spacing w:before="40" w:after="80" w:line="276" w:lineRule="auto"/>
      </w:pPr>
      <w:r>
        <w:rPr>
          <w:color w:val="334155"/>
          <w:sz w:val="19"/>
        </w:rPr>
        <w:t>a framework within which detailed design,</w:t>
      </w:r>
    </w:p>
    <w:p>
      <w:pPr>
        <w:spacing w:before="40" w:after="80" w:line="276" w:lineRule="auto"/>
      </w:pPr>
      <w:r>
        <w:rPr>
          <w:color w:val="334155"/>
          <w:sz w:val="19"/>
        </w:rPr>
        <w:t>subdivision and development assessment will</w:t>
      </w:r>
    </w:p>
    <w:p>
      <w:pPr>
        <w:spacing w:before="40" w:after="80" w:line="276" w:lineRule="auto"/>
      </w:pPr>
      <w:r>
        <w:rPr>
          <w:color w:val="334155"/>
          <w:sz w:val="19"/>
        </w:rPr>
        <w:t>occur. The structure plan is supported by 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studies.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categories are used to describe land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structure plan: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areas – Land that is potentially</w:t>
      </w:r>
    </w:p>
    <w:p>
      <w:pPr>
        <w:spacing w:before="40" w:after="80" w:line="276" w:lineRule="auto"/>
      </w:pPr>
      <w:r>
        <w:rPr>
          <w:color w:val="334155"/>
          <w:sz w:val="19"/>
        </w:rPr>
        <w:t>suitable for development, subject to further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 and site-specific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at the development application</w:t>
      </w:r>
    </w:p>
    <w:p>
      <w:pPr>
        <w:spacing w:before="40" w:after="80" w:line="276" w:lineRule="auto"/>
      </w:pPr>
      <w:r>
        <w:rPr>
          <w:color w:val="334155"/>
          <w:sz w:val="19"/>
        </w:rPr>
        <w:t>stage.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– Land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identified as having biodiversity values or where</w:t>
      </w:r>
    </w:p>
    <w:p>
      <w:pPr>
        <w:spacing w:before="40" w:after="80" w:line="276" w:lineRule="auto"/>
      </w:pPr>
      <w:r>
        <w:rPr>
          <w:color w:val="334155"/>
          <w:sz w:val="19"/>
        </w:rPr>
        <w:t>natural features (watercourses, wetlands, steep</w:t>
      </w:r>
    </w:p>
    <w:p>
      <w:pPr>
        <w:spacing w:before="40" w:after="80" w:line="276" w:lineRule="auto"/>
      </w:pPr>
      <w:r>
        <w:rPr>
          <w:color w:val="334155"/>
          <w:sz w:val="19"/>
        </w:rPr>
        <w:t>slope, flooding) constrain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areas – Land potentially suitable for</w:t>
      </w:r>
    </w:p>
    <w:p>
      <w:pPr>
        <w:spacing w:before="40" w:after="80" w:line="276" w:lineRule="auto"/>
      </w:pPr>
      <w:r>
        <w:rPr>
          <w:color w:val="334155"/>
          <w:sz w:val="19"/>
        </w:rPr>
        <w:t>active and passive recreation facilities,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balanced with protecting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cultural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investigation – Potentially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that is constrained in the short to medium</w:t>
      </w:r>
    </w:p>
    <w:p>
      <w:pPr>
        <w:spacing w:before="40" w:after="80" w:line="276" w:lineRule="auto"/>
      </w:pPr>
      <w:r>
        <w:rPr>
          <w:color w:val="334155"/>
          <w:sz w:val="19"/>
        </w:rPr>
        <w:t>term by geotechnical, dam safety,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or flood risk factors, requiring resolution before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can proceed. Development of this</w:t>
      </w:r>
    </w:p>
    <w:p>
      <w:pPr>
        <w:spacing w:before="40" w:after="80" w:line="276" w:lineRule="auto"/>
      </w:pPr>
      <w:r>
        <w:rPr>
          <w:color w:val="334155"/>
          <w:sz w:val="19"/>
        </w:rPr>
        <w:t>land is contingent upon the completion</w:t>
      </w:r>
    </w:p>
    <w:p>
      <w:pPr>
        <w:spacing w:before="40" w:after="80" w:line="276" w:lineRule="auto"/>
      </w:pPr>
      <w:r>
        <w:rPr>
          <w:color w:val="334155"/>
          <w:sz w:val="19"/>
        </w:rPr>
        <w:t>of relevant technical investigations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achievement of applicable staging triggers.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  <w:tab/>
        <w:t xml:space="preserve"> Structure plan and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7: Indicative visualisation east over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8: Indicative visualisation west over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16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17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9: Macquarie Coal Complex Precinct 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17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18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organises the Precinct into</w:t>
      </w:r>
    </w:p>
    <w:p>
      <w:pPr>
        <w:spacing w:before="40" w:after="80" w:line="276" w:lineRule="auto"/>
      </w:pPr>
      <w:r>
        <w:rPr>
          <w:color w:val="334155"/>
          <w:sz w:val="19"/>
        </w:rPr>
        <w:t>five development sub-precincts (Figure 10), set</w:t>
      </w:r>
    </w:p>
    <w:p>
      <w:pPr>
        <w:spacing w:before="40" w:after="80" w:line="276" w:lineRule="auto"/>
      </w:pPr>
      <w:r>
        <w:rPr>
          <w:color w:val="334155"/>
          <w:sz w:val="19"/>
        </w:rPr>
        <w:t>within a connected network of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that define the 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framework. Each sub-precinct presents</w:t>
      </w:r>
    </w:p>
    <w:p>
      <w:pPr>
        <w:spacing w:before="40" w:after="80" w:line="276" w:lineRule="auto"/>
      </w:pPr>
      <w:r>
        <w:rPr>
          <w:color w:val="334155"/>
          <w:sz w:val="19"/>
        </w:rPr>
        <w:t>a distinctive opportunity, shaped by its topography,</w:t>
      </w:r>
    </w:p>
    <w:p>
      <w:pPr>
        <w:spacing w:before="40" w:after="80" w:line="276" w:lineRule="auto"/>
      </w:pPr>
      <w:r>
        <w:rPr>
          <w:color w:val="334155"/>
          <w:sz w:val="19"/>
        </w:rPr>
        <w:t>legacy mining features, environmental values,</w:t>
      </w:r>
    </w:p>
    <w:p>
      <w:pPr>
        <w:spacing w:before="40" w:after="80" w:line="276" w:lineRule="auto"/>
      </w:pPr>
      <w:r>
        <w:rPr>
          <w:color w:val="334155"/>
          <w:sz w:val="19"/>
        </w:rPr>
        <w:t>access and proximity to existing communities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Together the sub-precincts enable a coordinated,</w:t>
      </w:r>
    </w:p>
    <w:p>
      <w:pPr>
        <w:spacing w:before="40" w:after="80" w:line="276" w:lineRule="auto"/>
      </w:pPr>
      <w:r>
        <w:rPr>
          <w:color w:val="334155"/>
          <w:sz w:val="19"/>
        </w:rPr>
        <w:t>staged transformation of the Precinct that</w:t>
      </w:r>
    </w:p>
    <w:p>
      <w:pPr>
        <w:spacing w:before="40" w:after="80" w:line="276" w:lineRule="auto"/>
      </w:pPr>
      <w:r>
        <w:rPr>
          <w:color w:val="334155"/>
          <w:sz w:val="19"/>
        </w:rPr>
        <w:t>responds to physical setting while delivering</w:t>
      </w:r>
    </w:p>
    <w:p>
      <w:pPr>
        <w:spacing w:before="40" w:after="80" w:line="276" w:lineRule="auto"/>
      </w:pPr>
      <w:r>
        <w:rPr>
          <w:color w:val="334155"/>
          <w:sz w:val="19"/>
        </w:rPr>
        <w:t>a diverse range of employment, recreation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community outcomes. Each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description presents key characteristics,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intent and opportunities for future planning and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development, against which development proposals</w:t>
      </w:r>
    </w:p>
    <w:p>
      <w:pPr>
        <w:spacing w:before="40" w:after="80" w:line="276" w:lineRule="auto"/>
      </w:pPr>
      <w:r>
        <w:rPr>
          <w:color w:val="334155"/>
          <w:sz w:val="19"/>
        </w:rPr>
        <w:t>will be assessed.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10: Sub-precincts</w:t>
      </w:r>
    </w:p>
    <w:p>
      <w:pPr>
        <w:spacing w:before="40" w:after="80" w:line="276" w:lineRule="auto"/>
      </w:pPr>
      <w:r>
        <w:rPr>
          <w:color w:val="334155"/>
          <w:sz w:val="19"/>
        </w:rPr>
        <w:t>18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19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intent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will be anchored by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employment-generating activity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economic diversification, attracts</w:t>
      </w:r>
    </w:p>
    <w:p>
      <w:pPr>
        <w:spacing w:before="40" w:after="80" w:line="276" w:lineRule="auto"/>
      </w:pPr>
      <w:r>
        <w:rPr>
          <w:color w:val="334155"/>
          <w:sz w:val="19"/>
        </w:rPr>
        <w:t>investment and creates local jobs. Complementary</w:t>
      </w:r>
    </w:p>
    <w:p>
      <w:pPr>
        <w:spacing w:before="40" w:after="80" w:line="276" w:lineRule="auto"/>
      </w:pPr>
      <w:r>
        <w:rPr>
          <w:color w:val="334155"/>
          <w:sz w:val="19"/>
        </w:rPr>
        <w:t>commercial, recreation, community and visitor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uses will support the workforce, deliver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benefit and contribute to the broader public value</w:t>
      </w:r>
    </w:p>
    <w:p>
      <w:pPr>
        <w:spacing w:before="40" w:after="80" w:line="276" w:lineRule="auto"/>
      </w:pPr>
      <w:r>
        <w:rPr>
          <w:color w:val="334155"/>
          <w:sz w:val="19"/>
        </w:rPr>
        <w:t>of the post mining tranformation.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11: Employment land use envisaged in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12: Complementary land use typologies envisaged</w:t>
      </w:r>
    </w:p>
    <w:p>
      <w:pPr>
        <w:spacing w:before="40" w:after="80" w:line="276" w:lineRule="auto"/>
      </w:pPr>
      <w:r>
        <w:rPr>
          <w:color w:val="334155"/>
          <w:sz w:val="19"/>
        </w:rPr>
        <w:t>19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20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sub-precinct is located in the eastern</w:t>
      </w:r>
    </w:p>
    <w:p>
      <w:pPr>
        <w:spacing w:before="40" w:after="80" w:line="276" w:lineRule="auto"/>
      </w:pPr>
      <w:r>
        <w:rPr>
          <w:color w:val="334155"/>
          <w:sz w:val="19"/>
        </w:rPr>
        <w:t>portion of the Precinct and encompasses the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MCPP, TSF, mine rail loop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operational infrastructure. Its direct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Main Northern Railway, together with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access from Racecourse Road,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Street and The Weir Road, positions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as a strategically connected gateway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broader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Historic industrial use has shaped a substantially</w:t>
      </w:r>
    </w:p>
    <w:p>
      <w:pPr>
        <w:spacing w:before="40" w:after="80" w:line="276" w:lineRule="auto"/>
      </w:pPr>
      <w:r>
        <w:rPr>
          <w:color w:val="334155"/>
          <w:sz w:val="19"/>
        </w:rPr>
        <w:t>modified landscape of previously disturbed land</w:t>
      </w:r>
    </w:p>
    <w:p>
      <w:pPr>
        <w:spacing w:before="40" w:after="80" w:line="276" w:lineRule="auto"/>
      </w:pPr>
      <w:r>
        <w:rPr>
          <w:color w:val="334155"/>
          <w:sz w:val="19"/>
        </w:rPr>
        <w:t>and legacy infrastructure. These attributes provide</w:t>
      </w:r>
    </w:p>
    <w:p>
      <w:pPr>
        <w:spacing w:before="40" w:after="80" w:line="276" w:lineRule="auto"/>
      </w:pPr>
      <w:r>
        <w:rPr>
          <w:color w:val="334155"/>
          <w:sz w:val="19"/>
        </w:rPr>
        <w:t>a strong foundation for early activation and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the efficient reuse of land.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 flexible,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opportunity-led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Reuse of legacy industrial assets – The former</w:t>
      </w:r>
    </w:p>
    <w:p>
      <w:pPr>
        <w:spacing w:before="40" w:after="80" w:line="276" w:lineRule="auto"/>
      </w:pPr>
      <w:r>
        <w:rPr>
          <w:color w:val="334155"/>
          <w:sz w:val="19"/>
        </w:rPr>
        <w:t>coal preparation plant, mine rail loop and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rail interface with the Main Northern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provide a platform for new industrial,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manufacturing, energy and rail-related uses that</w:t>
      </w:r>
    </w:p>
    <w:p>
      <w:pPr>
        <w:spacing w:before="40" w:after="80" w:line="276" w:lineRule="auto"/>
      </w:pPr>
      <w:r>
        <w:rPr>
          <w:color w:val="334155"/>
          <w:sz w:val="19"/>
        </w:rPr>
        <w:t>leverage available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of available land – Areas outside</w:t>
      </w:r>
    </w:p>
    <w:p>
      <w:pPr>
        <w:spacing w:before="40" w:after="80" w:line="276" w:lineRule="auto"/>
      </w:pPr>
      <w:r>
        <w:rPr>
          <w:color w:val="334155"/>
          <w:sz w:val="19"/>
        </w:rPr>
        <w:t>the TSF and dam break inundation zone are well-</w:t>
      </w:r>
    </w:p>
    <w:p>
      <w:pPr>
        <w:spacing w:before="40" w:after="80" w:line="276" w:lineRule="auto"/>
      </w:pPr>
      <w:r>
        <w:rPr>
          <w:color w:val="334155"/>
          <w:sz w:val="19"/>
        </w:rPr>
        <w:t>positioned for near-term development, with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land progressively released as TSF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advances.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connectivity – A potential new bridge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 of Cockle Creek is identified for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 to strengthen road access and</w:t>
      </w:r>
    </w:p>
    <w:p>
      <w:pPr>
        <w:spacing w:before="40" w:after="80" w:line="276" w:lineRule="auto"/>
      </w:pPr>
      <w:r>
        <w:rPr>
          <w:color w:val="334155"/>
          <w:sz w:val="19"/>
        </w:rPr>
        <w:t>unlock additional development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sub-precinct.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Improved internal movement networks – New</w:t>
      </w:r>
    </w:p>
    <w:p>
      <w:pPr>
        <w:spacing w:before="40" w:after="80" w:line="276" w:lineRule="auto"/>
      </w:pPr>
      <w:r>
        <w:rPr>
          <w:color w:val="334155"/>
          <w:sz w:val="19"/>
        </w:rPr>
        <w:t>internal road links will support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 across the sub-precinct, enabled by</w:t>
      </w:r>
    </w:p>
    <w:p>
      <w:pPr>
        <w:spacing w:before="40" w:after="80" w:line="276" w:lineRule="auto"/>
      </w:pPr>
      <w:r>
        <w:rPr>
          <w:color w:val="334155"/>
          <w:sz w:val="19"/>
        </w:rPr>
        <w:t>revocation of the TSF dam declaration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bridge infrastructure above the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level.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industries that would facilitate rail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manufacturing, including workshops with skilled</w:t>
      </w:r>
    </w:p>
    <w:p>
      <w:pPr>
        <w:spacing w:before="40" w:after="80" w:line="276" w:lineRule="auto"/>
      </w:pPr>
      <w:r>
        <w:rPr>
          <w:color w:val="334155"/>
          <w:sz w:val="19"/>
        </w:rPr>
        <w:t>trades.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access for short term activity</w:t>
      </w:r>
    </w:p>
    <w:p>
      <w:pPr>
        <w:spacing w:before="40" w:after="80" w:line="276" w:lineRule="auto"/>
      </w:pPr>
      <w:r>
        <w:rPr>
          <w:color w:val="334155"/>
          <w:sz w:val="19"/>
        </w:rPr>
        <w:t>– Existing connections from Railway Street,</w:t>
      </w:r>
    </w:p>
    <w:p>
      <w:pPr>
        <w:spacing w:before="40" w:after="80" w:line="276" w:lineRule="auto"/>
      </w:pPr>
      <w:r>
        <w:rPr>
          <w:color w:val="334155"/>
          <w:sz w:val="19"/>
        </w:rPr>
        <w:t>Racecourse Road, The Weir Road and Rhondda</w:t>
      </w:r>
    </w:p>
    <w:p>
      <w:pPr>
        <w:spacing w:before="40" w:after="80" w:line="276" w:lineRule="auto"/>
      </w:pPr>
      <w:r>
        <w:rPr>
          <w:color w:val="334155"/>
          <w:sz w:val="19"/>
        </w:rPr>
        <w:t>Road provide immediate access to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beyond the dam break inundation zone,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early-stage uses.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of environmental values – High value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biodiversity, fauna habitat and wetland areas to</w:t>
      </w:r>
    </w:p>
    <w:p>
      <w:pPr>
        <w:spacing w:before="40" w:after="80" w:line="276" w:lineRule="auto"/>
      </w:pPr>
      <w:r>
        <w:rPr>
          <w:color w:val="334155"/>
          <w:sz w:val="19"/>
        </w:rPr>
        <w:t>north and east of the sub-precinct are retained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integrated into the land use pattern,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a considered balance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and environmental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13: Indicative mixed industrial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14: Indicative mixed industrial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 utilising rail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20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21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sub-precinct is located in the north-</w:t>
      </w:r>
    </w:p>
    <w:p>
      <w:pPr>
        <w:spacing w:before="40" w:after="80" w:line="276" w:lineRule="auto"/>
      </w:pPr>
      <w:r>
        <w:rPr>
          <w:color w:val="334155"/>
          <w:sz w:val="19"/>
        </w:rPr>
        <w:t>western portion of the Precinct, near established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areas of Killingworth and Barnsley.</w:t>
      </w:r>
    </w:p>
    <w:p>
      <w:pPr>
        <w:spacing w:before="40" w:after="80" w:line="276" w:lineRule="auto"/>
      </w:pPr>
      <w:r>
        <w:rPr>
          <w:color w:val="334155"/>
          <w:sz w:val="19"/>
        </w:rPr>
        <w:t>Accessible topography, established road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connections via Wakefield Road and The Broadway,</w:t>
      </w:r>
    </w:p>
    <w:p>
      <w:pPr>
        <w:spacing w:before="40" w:after="80" w:line="276" w:lineRule="auto"/>
      </w:pPr>
      <w:r>
        <w:rPr>
          <w:color w:val="334155"/>
          <w:sz w:val="19"/>
        </w:rPr>
        <w:t>and a direct interface with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and biodiversity corridors to the</w:t>
      </w:r>
    </w:p>
    <w:p>
      <w:pPr>
        <w:spacing w:before="40" w:after="80" w:line="276" w:lineRule="auto"/>
      </w:pPr>
      <w:r>
        <w:rPr>
          <w:color w:val="334155"/>
          <w:sz w:val="19"/>
        </w:rPr>
        <w:t>south and east define its place-based setting.</w:t>
      </w:r>
    </w:p>
    <w:p>
      <w:pPr>
        <w:spacing w:before="40" w:after="80" w:line="276" w:lineRule="auto"/>
      </w:pPr>
      <w:r>
        <w:rPr>
          <w:color w:val="334155"/>
          <w:sz w:val="19"/>
        </w:rPr>
        <w:t>Its proximity to existing communities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prevalence of previously disturbed land from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mining operations position the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as a strong candidate for early activation. These</w:t>
      </w:r>
    </w:p>
    <w:p>
      <w:pPr>
        <w:spacing w:before="40" w:after="80" w:line="276" w:lineRule="auto"/>
      </w:pPr>
      <w:r>
        <w:rPr>
          <w:color w:val="334155"/>
          <w:sz w:val="19"/>
        </w:rPr>
        <w:t>attributes provide a practical platform for short-</w:t>
      </w:r>
    </w:p>
    <w:p>
      <w:pPr>
        <w:spacing w:before="40" w:after="80" w:line="276" w:lineRule="auto"/>
      </w:pPr>
      <w:r>
        <w:rPr>
          <w:color w:val="334155"/>
          <w:sz w:val="19"/>
        </w:rPr>
        <w:t>term development opportunities, aligned with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outcomes and sequenced provision of</w:t>
      </w:r>
    </w:p>
    <w:p>
      <w:pPr>
        <w:spacing w:before="40" w:after="80" w:line="276" w:lineRule="auto"/>
      </w:pPr>
      <w:r>
        <w:rPr>
          <w:color w:val="334155"/>
          <w:sz w:val="19"/>
        </w:rPr>
        <w:t>servicing.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opportunity-led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Compatible community interface –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with established residential areas of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and Barnsley is managed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 buffers, setbacks and acoustic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treatments to make sure land use compatibility</w:t>
      </w:r>
    </w:p>
    <w:p>
      <w:pPr>
        <w:spacing w:before="40" w:after="80" w:line="276" w:lineRule="auto"/>
      </w:pPr>
      <w:r>
        <w:rPr>
          <w:color w:val="334155"/>
          <w:sz w:val="19"/>
        </w:rPr>
        <w:t>and protect amenity.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Efficient access and movement – Accessible</w:t>
      </w:r>
    </w:p>
    <w:p>
      <w:pPr>
        <w:spacing w:before="40" w:after="80" w:line="276" w:lineRule="auto"/>
      </w:pPr>
      <w:r>
        <w:rPr>
          <w:color w:val="334155"/>
          <w:sz w:val="19"/>
        </w:rPr>
        <w:t>topography and established connections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Wakefield Road and The Broadway</w:t>
      </w:r>
    </w:p>
    <w:p>
      <w:pPr>
        <w:spacing w:before="40" w:after="80" w:line="276" w:lineRule="auto"/>
      </w:pPr>
      <w:r>
        <w:rPr>
          <w:color w:val="334155"/>
          <w:sz w:val="19"/>
        </w:rPr>
        <w:t>enable efficient site access, with heavy vehicle</w:t>
      </w:r>
    </w:p>
    <w:p>
      <w:pPr>
        <w:spacing w:before="40" w:after="80" w:line="276" w:lineRule="auto"/>
      </w:pPr>
      <w:r>
        <w:rPr>
          <w:color w:val="334155"/>
          <w:sz w:val="19"/>
        </w:rPr>
        <w:t>routing strategy that directs freight to approved</w:t>
      </w:r>
    </w:p>
    <w:p>
      <w:pPr>
        <w:spacing w:before="40" w:after="80" w:line="276" w:lineRule="auto"/>
      </w:pPr>
      <w:r>
        <w:rPr>
          <w:color w:val="334155"/>
          <w:sz w:val="19"/>
        </w:rPr>
        <w:t>routes and reinforces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logistics advantages.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Energy-enabled employment opportunity –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the Transgrid substation positions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to attract energy-intensive and</w:t>
      </w:r>
    </w:p>
    <w:p>
      <w:pPr>
        <w:spacing w:before="40" w:after="80" w:line="276" w:lineRule="auto"/>
      </w:pPr>
      <w:r>
        <w:rPr>
          <w:color w:val="334155"/>
          <w:sz w:val="19"/>
        </w:rPr>
        <w:t>data-driven industries seeking reliable grid</w:t>
      </w:r>
    </w:p>
    <w:p>
      <w:pPr>
        <w:spacing w:before="40" w:after="80" w:line="276" w:lineRule="auto"/>
      </w:pPr>
      <w:r>
        <w:rPr>
          <w:color w:val="334155"/>
          <w:sz w:val="19"/>
        </w:rPr>
        <w:t>access, supporting the Precinct’s role in the</w:t>
      </w:r>
    </w:p>
    <w:p>
      <w:pPr>
        <w:spacing w:before="40" w:after="80" w:line="276" w:lineRule="auto"/>
      </w:pPr>
      <w:r>
        <w:rPr>
          <w:color w:val="334155"/>
          <w:sz w:val="19"/>
        </w:rPr>
        <w:t>Hunter’s energy and digital economy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Local jobs – The sub-precinct’s location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established communities provides for</w:t>
      </w:r>
    </w:p>
    <w:p>
      <w:pPr>
        <w:spacing w:before="40" w:after="80" w:line="276" w:lineRule="auto"/>
      </w:pPr>
      <w:r>
        <w:rPr>
          <w:color w:val="334155"/>
          <w:sz w:val="19"/>
        </w:rPr>
        <w:t>accessible local employment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workforce participation and liveability across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area.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of environmental values – Interfaces</w:t>
      </w:r>
    </w:p>
    <w:p>
      <w:pPr>
        <w:spacing w:before="40" w:after="80" w:line="276" w:lineRule="auto"/>
      </w:pPr>
      <w:r>
        <w:rPr>
          <w:color w:val="334155"/>
          <w:sz w:val="19"/>
        </w:rPr>
        <w:t>with environmentally constrained areas and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corridors inform a considered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 pattern that retains ecological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while enabling productive use of previously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land.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Evidence-based sequencing – Geotechnical,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quality, utilities and access investigations</w:t>
      </w:r>
    </w:p>
    <w:p>
      <w:pPr>
        <w:spacing w:before="40" w:after="80" w:line="276" w:lineRule="auto"/>
      </w:pPr>
      <w:r>
        <w:rPr>
          <w:color w:val="334155"/>
          <w:sz w:val="19"/>
        </w:rPr>
        <w:t>will inform the staged delivery of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15: Indicative light industrial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16: Indicative light industrial layout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21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22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</w:t>
      </w:r>
    </w:p>
    <w:p>
      <w:pPr>
        <w:spacing w:before="40" w:after="80" w:line="276" w:lineRule="auto"/>
      </w:pPr>
      <w:r>
        <w:rPr>
          <w:color w:val="334155"/>
          <w:sz w:val="19"/>
        </w:rPr>
        <w:t>led,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landscape-led destination – West Lake will</w:t>
      </w:r>
    </w:p>
    <w:p>
      <w:pPr>
        <w:spacing w:before="40" w:after="80" w:line="276" w:lineRule="auto"/>
      </w:pPr>
      <w:r>
        <w:rPr>
          <w:color w:val="334155"/>
          <w:sz w:val="19"/>
        </w:rPr>
        <w:t>evolve as the Precinct’s landscape,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and visitor heart, where rehabilitated land, water</w:t>
      </w:r>
    </w:p>
    <w:p>
      <w:pPr>
        <w:spacing w:before="40" w:after="80" w:line="276" w:lineRule="auto"/>
      </w:pPr>
      <w:r>
        <w:rPr>
          <w:color w:val="334155"/>
          <w:sz w:val="19"/>
        </w:rPr>
        <w:t>and bushland frame a curated employment,</w:t>
      </w:r>
    </w:p>
    <w:p>
      <w:pPr>
        <w:spacing w:before="40" w:after="80" w:line="276" w:lineRule="auto"/>
      </w:pPr>
      <w:r>
        <w:rPr>
          <w:color w:val="334155"/>
          <w:sz w:val="19"/>
        </w:rPr>
        <w:t>tourism, recreation and interpretation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that supports economic diversification and long-</w:t>
      </w:r>
    </w:p>
    <w:p>
      <w:pPr>
        <w:spacing w:before="40" w:after="80" w:line="276" w:lineRule="auto"/>
      </w:pPr>
      <w:r>
        <w:rPr>
          <w:color w:val="334155"/>
          <w:sz w:val="19"/>
        </w:rPr>
        <w:t>term adaptability.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Signature landscape setting and visitor</w:t>
      </w:r>
    </w:p>
    <w:p>
      <w:pPr>
        <w:spacing w:before="40" w:after="80" w:line="276" w:lineRule="auto"/>
      </w:pPr>
      <w:r>
        <w:rPr>
          <w:color w:val="334155"/>
          <w:sz w:val="19"/>
        </w:rPr>
        <w:t>experience – The lake and distinctive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identity that supports nature-based tourism,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and visitor infrastructure,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walking and cycling trails, lookouts, water-based</w:t>
      </w:r>
    </w:p>
    <w:p>
      <w:pPr>
        <w:spacing w:before="40" w:after="80" w:line="276" w:lineRule="auto"/>
      </w:pPr>
      <w:r>
        <w:rPr>
          <w:color w:val="334155"/>
          <w:sz w:val="19"/>
        </w:rPr>
        <w:t>facilities and heritage interpretation.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landscape and environmental values</w:t>
      </w:r>
    </w:p>
    <w:p>
      <w:pPr>
        <w:spacing w:before="40" w:after="80" w:line="276" w:lineRule="auto"/>
      </w:pPr>
      <w:r>
        <w:rPr>
          <w:color w:val="334155"/>
          <w:sz w:val="19"/>
        </w:rPr>
        <w:t>– Rehabilitation areas, habitat corridors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 with rural landscapes and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inform a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land use pattern, with buffer zones</w:t>
      </w:r>
    </w:p>
    <w:p>
      <w:pPr>
        <w:spacing w:before="40" w:after="80" w:line="276" w:lineRule="auto"/>
      </w:pPr>
      <w:r>
        <w:rPr>
          <w:color w:val="334155"/>
          <w:sz w:val="19"/>
        </w:rPr>
        <w:t>and edge treatments that protect surrounding</w:t>
      </w:r>
    </w:p>
    <w:p>
      <w:pPr>
        <w:spacing w:before="40" w:after="80" w:line="276" w:lineRule="auto"/>
      </w:pPr>
      <w:r>
        <w:rPr>
          <w:color w:val="334155"/>
          <w:sz w:val="19"/>
        </w:rPr>
        <w:t>values and reinforce ecological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Evidence-based sequencing – Geotechnical,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quality, utilities and access investigations</w:t>
      </w:r>
    </w:p>
    <w:p>
      <w:pPr>
        <w:spacing w:before="40" w:after="80" w:line="276" w:lineRule="auto"/>
      </w:pPr>
      <w:r>
        <w:rPr>
          <w:color w:val="334155"/>
          <w:sz w:val="19"/>
        </w:rPr>
        <w:t>will inform the staged delivery of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 sub-precinct occupies the south-</w:t>
      </w:r>
    </w:p>
    <w:p>
      <w:pPr>
        <w:spacing w:before="40" w:after="80" w:line="276" w:lineRule="auto"/>
      </w:pPr>
      <w:r>
        <w:rPr>
          <w:color w:val="334155"/>
          <w:sz w:val="19"/>
        </w:rPr>
        <w:t>western portion of the Precinct and encompasses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former Westside void, now a</w:t>
      </w:r>
    </w:p>
    <w:p>
      <w:pPr>
        <w:spacing w:before="40" w:after="80" w:line="276" w:lineRule="auto"/>
      </w:pPr>
      <w:r>
        <w:rPr>
          <w:color w:val="334155"/>
          <w:sz w:val="19"/>
        </w:rPr>
        <w:t>water-filled lake, together with the surrounding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areas. The sub-precinct’s distinctive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identity is shaped by the interplay of</w:t>
      </w:r>
    </w:p>
    <w:p>
      <w:pPr>
        <w:spacing w:before="40" w:after="80" w:line="276" w:lineRule="auto"/>
      </w:pPr>
      <w:r>
        <w:rPr>
          <w:color w:val="334155"/>
          <w:sz w:val="19"/>
        </w:rPr>
        <w:t>water, remnant bushland, rehabilitated landforms</w:t>
      </w:r>
    </w:p>
    <w:p>
      <w:pPr>
        <w:spacing w:before="40" w:after="80" w:line="276" w:lineRule="auto"/>
      </w:pPr>
      <w:r>
        <w:rPr>
          <w:color w:val="334155"/>
          <w:sz w:val="19"/>
        </w:rPr>
        <w:t>and elevated topography, with expansive views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 and towards Lake Macquarie.</w:t>
      </w:r>
    </w:p>
    <w:p>
      <w:pPr>
        <w:spacing w:before="40" w:after="80" w:line="276" w:lineRule="auto"/>
      </w:pPr>
      <w:r>
        <w:rPr>
          <w:color w:val="334155"/>
          <w:sz w:val="19"/>
        </w:rPr>
        <w:t>The lake is a signature landscape asset that</w:t>
      </w:r>
    </w:p>
    <w:p>
      <w:pPr>
        <w:spacing w:before="40" w:after="80" w:line="276" w:lineRule="auto"/>
      </w:pPr>
      <w:r>
        <w:rPr>
          <w:color w:val="334155"/>
          <w:sz w:val="19"/>
        </w:rPr>
        <w:t>anchors a unique sense of place. It provides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foundation for nature-based experiences,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and visitor infrastructure that enhance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Precinct’s broader attractiveness as an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and lifestyle destination.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enables an active waterfront approach</w:t>
      </w:r>
    </w:p>
    <w:p>
      <w:pPr>
        <w:spacing w:before="40" w:after="80" w:line="276" w:lineRule="auto"/>
      </w:pPr>
      <w:r>
        <w:rPr>
          <w:color w:val="334155"/>
          <w:sz w:val="19"/>
        </w:rPr>
        <w:t>to commercial, tourism and recreation around the</w:t>
      </w:r>
    </w:p>
    <w:p>
      <w:pPr>
        <w:spacing w:before="40" w:after="80" w:line="276" w:lineRule="auto"/>
      </w:pPr>
      <w:r>
        <w:rPr>
          <w:color w:val="334155"/>
          <w:sz w:val="19"/>
        </w:rPr>
        <w:t>foreshore, with development carefully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to retain and showcase the area’s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investigation areas on the eastern side of</w:t>
      </w:r>
    </w:p>
    <w:p>
      <w:pPr>
        <w:spacing w:before="40" w:after="80" w:line="276" w:lineRule="auto"/>
      </w:pPr>
      <w:r>
        <w:rPr>
          <w:color w:val="334155"/>
          <w:sz w:val="19"/>
        </w:rPr>
        <w:t>the lake offer additional opportunity for low-impact,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development that responds to the desired</w:t>
      </w:r>
    </w:p>
    <w:p>
      <w:pPr>
        <w:spacing w:before="40" w:after="80" w:line="276" w:lineRule="auto"/>
      </w:pPr>
      <w:r>
        <w:rPr>
          <w:color w:val="334155"/>
          <w:sz w:val="19"/>
        </w:rPr>
        <w:t>future character of West Lake and complements its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landscape setting.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17: Indicative lakeside 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22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23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 sub-precinct is in the north-western</w:t>
      </w:r>
    </w:p>
    <w:p>
      <w:pPr>
        <w:spacing w:before="40" w:after="80" w:line="276" w:lineRule="auto"/>
      </w:pPr>
      <w:r>
        <w:rPr>
          <w:color w:val="334155"/>
          <w:sz w:val="19"/>
        </w:rPr>
        <w:t>portion of the Precinct, comprising separate parcels</w:t>
      </w:r>
    </w:p>
    <w:p>
      <w:pPr>
        <w:spacing w:before="40" w:after="80" w:line="276" w:lineRule="auto"/>
      </w:pPr>
      <w:r>
        <w:rPr>
          <w:color w:val="334155"/>
          <w:sz w:val="19"/>
        </w:rPr>
        <w:t>of land associated with the former Wakefield</w:t>
      </w:r>
    </w:p>
    <w:p>
      <w:pPr>
        <w:spacing w:before="40" w:after="80" w:line="276" w:lineRule="auto"/>
      </w:pPr>
      <w:r>
        <w:rPr>
          <w:color w:val="334155"/>
          <w:sz w:val="19"/>
        </w:rPr>
        <w:t>Colliery. Accessed via Wakefield Road and Charlton</w:t>
      </w:r>
    </w:p>
    <w:p>
      <w:pPr>
        <w:spacing w:before="40" w:after="80" w:line="276" w:lineRule="auto"/>
      </w:pPr>
      <w:r>
        <w:rPr>
          <w:color w:val="334155"/>
          <w:sz w:val="19"/>
        </w:rPr>
        <w:t>Street, the sub-precinct sits within a distinctive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setting shaped by its interface with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residential areas,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lands and established transmission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infrastructure. High biodiversity land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 and the Killingworth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reinforces its discrete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</w:t>
      </w:r>
    </w:p>
    <w:p>
      <w:pPr>
        <w:spacing w:before="40" w:after="80" w:line="276" w:lineRule="auto"/>
      </w:pPr>
      <w:r>
        <w:rPr>
          <w:color w:val="334155"/>
          <w:sz w:val="19"/>
        </w:rPr>
        <w:t>led,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Small-scale urban services and light industry</w:t>
      </w:r>
    </w:p>
    <w:p>
      <w:pPr>
        <w:spacing w:before="40" w:after="80" w:line="276" w:lineRule="auto"/>
      </w:pPr>
      <w:r>
        <w:rPr>
          <w:color w:val="334155"/>
          <w:sz w:val="19"/>
        </w:rPr>
        <w:t>– The sub-precinct’s compact scale and</w:t>
      </w:r>
    </w:p>
    <w:p>
      <w:pPr>
        <w:spacing w:before="40" w:after="80" w:line="276" w:lineRule="auto"/>
      </w:pPr>
      <w:r>
        <w:rPr>
          <w:color w:val="334155"/>
          <w:sz w:val="19"/>
        </w:rPr>
        <w:t>adjacency to residential areas provide for a</w:t>
      </w:r>
    </w:p>
    <w:p>
      <w:pPr>
        <w:spacing w:before="40" w:after="80" w:line="276" w:lineRule="auto"/>
      </w:pPr>
      <w:r>
        <w:rPr>
          <w:color w:val="334155"/>
          <w:sz w:val="19"/>
        </w:rPr>
        <w:t>curated mix of small-scale urban services, light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industrial and complementary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uses that meet local needs while supporting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broader economic diversification.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Amenity-led interface with Barnsley village –</w:t>
      </w:r>
    </w:p>
    <w:p>
      <w:pPr>
        <w:spacing w:before="40" w:after="80" w:line="276" w:lineRule="auto"/>
      </w:pPr>
      <w:r>
        <w:rPr>
          <w:color w:val="334155"/>
          <w:sz w:val="19"/>
        </w:rPr>
        <w:t>The residential interface informs a high-quality</w:t>
      </w:r>
    </w:p>
    <w:p>
      <w:pPr>
        <w:spacing w:before="40" w:after="80" w:line="276" w:lineRule="auto"/>
      </w:pPr>
      <w:r>
        <w:rPr>
          <w:color w:val="334155"/>
          <w:sz w:val="19"/>
        </w:rPr>
        <w:t>edge response, including built form transitions,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buffers, acoustic treatments and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operational controls, that protect the amenity</w:t>
      </w:r>
    </w:p>
    <w:p>
      <w:pPr>
        <w:spacing w:before="40" w:after="80" w:line="276" w:lineRule="auto"/>
      </w:pPr>
      <w:r>
        <w:rPr>
          <w:color w:val="334155"/>
          <w:sz w:val="19"/>
        </w:rPr>
        <w:t>and character of the existing community.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Coordinated infrastructure interface –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transmission easements are integrated into</w:t>
      </w:r>
    </w:p>
    <w:p>
      <w:pPr>
        <w:spacing w:before="40" w:after="80" w:line="276" w:lineRule="auto"/>
      </w:pPr>
      <w:r>
        <w:rPr>
          <w:color w:val="334155"/>
          <w:sz w:val="19"/>
        </w:rPr>
        <w:t>the land use pattern, informing layout, access</w:t>
      </w:r>
    </w:p>
    <w:p>
      <w:pPr>
        <w:spacing w:before="40" w:after="80" w:line="276" w:lineRule="auto"/>
      </w:pPr>
      <w:r>
        <w:rPr>
          <w:color w:val="334155"/>
          <w:sz w:val="19"/>
        </w:rPr>
        <w:t>and development footprints that align with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outcomes and unlock practical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areas.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18: Indicative small unit industrial 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23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24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The Teralba sub-precinct is located approximately</w:t>
      </w:r>
    </w:p>
    <w:p>
      <w:pPr>
        <w:spacing w:before="40" w:after="80" w:line="276" w:lineRule="auto"/>
      </w:pPr>
      <w:r>
        <w:rPr>
          <w:color w:val="334155"/>
          <w:sz w:val="19"/>
        </w:rPr>
        <w:t>two kilometres south-east of the main Precinct,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the established Teralba local centre.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is defined by its direct proximity to</w:t>
      </w:r>
    </w:p>
    <w:p>
      <w:pPr>
        <w:spacing w:before="40" w:after="80" w:line="276" w:lineRule="auto"/>
      </w:pPr>
      <w:r>
        <w:rPr>
          <w:color w:val="334155"/>
          <w:sz w:val="19"/>
        </w:rPr>
        <w:t>two rail stations, its interface with the heritage-</w:t>
      </w:r>
    </w:p>
    <w:p>
      <w:pPr>
        <w:spacing w:before="40" w:after="80" w:line="276" w:lineRule="auto"/>
      </w:pPr>
      <w:r>
        <w:rPr>
          <w:color w:val="334155"/>
          <w:sz w:val="19"/>
        </w:rPr>
        <w:t>listed Teralba Conservation Area, and its integration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established residential and commercial</w:t>
      </w:r>
    </w:p>
    <w:p>
      <w:pPr>
        <w:spacing w:before="40" w:after="80" w:line="276" w:lineRule="auto"/>
      </w:pPr>
      <w:r>
        <w:rPr>
          <w:color w:val="334155"/>
          <w:sz w:val="19"/>
        </w:rPr>
        <w:t>fabric of the Teralba village.</w:t>
      </w:r>
    </w:p>
    <w:p>
      <w:pPr>
        <w:spacing w:before="40" w:after="80" w:line="276" w:lineRule="auto"/>
      </w:pPr>
      <w:r>
        <w:rPr>
          <w:color w:val="334155"/>
          <w:sz w:val="19"/>
        </w:rPr>
        <w:t>Together, these attributes position Teralba as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mixed use sub-precinct, a compact,</w:t>
      </w:r>
    </w:p>
    <w:p>
      <w:pPr>
        <w:spacing w:before="40" w:after="80" w:line="276" w:lineRule="auto"/>
      </w:pPr>
      <w:r>
        <w:rPr>
          <w:color w:val="334155"/>
          <w:sz w:val="19"/>
        </w:rPr>
        <w:t>well-serviced setting where new housing and</w:t>
      </w:r>
    </w:p>
    <w:p>
      <w:pPr>
        <w:spacing w:before="40" w:after="80" w:line="276" w:lineRule="auto"/>
      </w:pPr>
      <w:r>
        <w:rPr>
          <w:color w:val="334155"/>
          <w:sz w:val="19"/>
        </w:rPr>
        <w:t>complementary uses can support the ongoing</w:t>
      </w:r>
    </w:p>
    <w:p>
      <w:pPr>
        <w:spacing w:before="40" w:after="80" w:line="276" w:lineRule="auto"/>
      </w:pPr>
      <w:r>
        <w:rPr>
          <w:color w:val="334155"/>
          <w:sz w:val="19"/>
        </w:rPr>
        <w:t>vitality of the local centre and contribute to the</w:t>
      </w:r>
    </w:p>
    <w:p>
      <w:pPr>
        <w:spacing w:before="40" w:after="80" w:line="276" w:lineRule="auto"/>
      </w:pPr>
      <w:r>
        <w:rPr>
          <w:color w:val="334155"/>
          <w:sz w:val="19"/>
        </w:rPr>
        <w:t>broader regional transformation envisaged by the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opportunity-led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Conveniently connected and serviced –</w:t>
      </w:r>
    </w:p>
    <w:p>
      <w:pPr>
        <w:spacing w:before="40" w:after="80" w:line="276" w:lineRule="auto"/>
      </w:pPr>
      <w:r>
        <w:rPr>
          <w:color w:val="334155"/>
          <w:sz w:val="19"/>
        </w:rPr>
        <w:t>Positioned approximately 300 metres from</w:t>
      </w:r>
    </w:p>
    <w:p>
      <w:pPr>
        <w:spacing w:before="40" w:after="80" w:line="276" w:lineRule="auto"/>
      </w:pPr>
      <w:r>
        <w:rPr>
          <w:color w:val="334155"/>
          <w:sz w:val="19"/>
        </w:rPr>
        <w:t>Booragul Station and 400 metres from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Station, the sub-precinct enables direct access</w:t>
      </w:r>
    </w:p>
    <w:p>
      <w:pPr>
        <w:spacing w:before="40" w:after="80" w:line="276" w:lineRule="auto"/>
      </w:pPr>
      <w:r>
        <w:rPr>
          <w:color w:val="334155"/>
          <w:sz w:val="19"/>
        </w:rPr>
        <w:t>to the regional passenger rail network and</w:t>
      </w:r>
    </w:p>
    <w:p>
      <w:pPr>
        <w:spacing w:before="40" w:after="80" w:line="276" w:lineRule="auto"/>
      </w:pPr>
      <w:r>
        <w:rPr>
          <w:color w:val="334155"/>
          <w:sz w:val="19"/>
        </w:rPr>
        <w:t>supports a walkable, low-car neighbourhood</w:t>
      </w:r>
    </w:p>
    <w:p>
      <w:pPr>
        <w:spacing w:before="40" w:after="80" w:line="276" w:lineRule="auto"/>
      </w:pPr>
      <w:r>
        <w:rPr>
          <w:color w:val="334155"/>
          <w:sz w:val="19"/>
        </w:rPr>
        <w:t>model.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Reinforcement of the Teralba local centre –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established retail, community and</w:t>
      </w:r>
    </w:p>
    <w:p>
      <w:pPr>
        <w:spacing w:before="40" w:after="80" w:line="276" w:lineRule="auto"/>
      </w:pPr>
      <w:r>
        <w:rPr>
          <w:color w:val="334155"/>
          <w:sz w:val="19"/>
        </w:rPr>
        <w:t>commercial services provides the foundation</w:t>
      </w:r>
    </w:p>
    <w:p>
      <w:pPr>
        <w:spacing w:before="40" w:after="80" w:line="276" w:lineRule="auto"/>
      </w:pPr>
      <w:r>
        <w:rPr>
          <w:color w:val="334155"/>
          <w:sz w:val="19"/>
        </w:rPr>
        <w:t>for residential and complementary uses that</w:t>
      </w:r>
    </w:p>
    <w:p>
      <w:pPr>
        <w:spacing w:before="40" w:after="80" w:line="276" w:lineRule="auto"/>
      </w:pPr>
      <w:r>
        <w:rPr>
          <w:color w:val="334155"/>
          <w:sz w:val="19"/>
        </w:rPr>
        <w:t>strengthen the centre’s economic base, activate</w:t>
      </w:r>
    </w:p>
    <w:p>
      <w:pPr>
        <w:spacing w:before="40" w:after="80" w:line="276" w:lineRule="auto"/>
      </w:pPr>
      <w:r>
        <w:rPr>
          <w:color w:val="334155"/>
          <w:sz w:val="19"/>
        </w:rPr>
        <w:t>the public realm and support day-to-day</w:t>
      </w:r>
    </w:p>
    <w:p>
      <w:pPr>
        <w:spacing w:before="40" w:after="80" w:line="276" w:lineRule="auto"/>
      </w:pPr>
      <w:r>
        <w:rPr>
          <w:color w:val="334155"/>
          <w:sz w:val="19"/>
        </w:rPr>
        <w:t>amenity for residents and workers.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Heritage-informed place-making – The setting</w:t>
      </w:r>
    </w:p>
    <w:p>
      <w:pPr>
        <w:spacing w:before="40" w:after="80" w:line="276" w:lineRule="auto"/>
      </w:pPr>
      <w:r>
        <w:rPr>
          <w:color w:val="334155"/>
          <w:sz w:val="19"/>
        </w:rPr>
        <w:t>of the Teralba Conservation Area and local</w:t>
      </w:r>
    </w:p>
    <w:p>
      <w:pPr>
        <w:spacing w:before="40" w:after="80" w:line="276" w:lineRule="auto"/>
      </w:pPr>
      <w:r>
        <w:rPr>
          <w:color w:val="334155"/>
          <w:sz w:val="19"/>
        </w:rPr>
        <w:t>heritage items, including the Miner’s Cottages</w:t>
      </w:r>
    </w:p>
    <w:p>
      <w:pPr>
        <w:spacing w:before="40" w:after="80" w:line="276" w:lineRule="auto"/>
      </w:pPr>
      <w:r>
        <w:rPr>
          <w:color w:val="334155"/>
          <w:sz w:val="19"/>
        </w:rPr>
        <w:t>and Teralba Public School, informs a considered</w:t>
      </w:r>
    </w:p>
    <w:p>
      <w:pPr>
        <w:spacing w:before="40" w:after="80" w:line="276" w:lineRule="auto"/>
      </w:pPr>
      <w:r>
        <w:rPr>
          <w:color w:val="334155"/>
          <w:sz w:val="19"/>
        </w:rPr>
        <w:t>design response that respects established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character, scale and views, and integrates</w:t>
      </w:r>
    </w:p>
    <w:p>
      <w:pPr>
        <w:spacing w:before="40" w:after="80" w:line="276" w:lineRule="auto"/>
      </w:pPr>
      <w:r>
        <w:rPr>
          <w:color w:val="334155"/>
          <w:sz w:val="19"/>
        </w:rPr>
        <w:t>heritage interpretation as a defining element of</w:t>
      </w:r>
    </w:p>
    <w:p>
      <w:pPr>
        <w:spacing w:before="40" w:after="80" w:line="276" w:lineRule="auto"/>
      </w:pPr>
      <w:r>
        <w:rPr>
          <w:color w:val="334155"/>
          <w:sz w:val="19"/>
        </w:rPr>
        <w:t>local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Landscape-led response to Cockle Creek – The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corridor informs a considered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pattern that balances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with waterway health, riparian</w:t>
      </w:r>
    </w:p>
    <w:p>
      <w:pPr>
        <w:spacing w:before="40" w:after="80" w:line="276" w:lineRule="auto"/>
      </w:pPr>
      <w:r>
        <w:rPr>
          <w:color w:val="334155"/>
          <w:sz w:val="19"/>
        </w:rPr>
        <w:t>amenity and flood conveyance, delivering</w:t>
      </w:r>
    </w:p>
    <w:p>
      <w:pPr>
        <w:spacing w:before="40" w:after="80" w:line="276" w:lineRule="auto"/>
      </w:pPr>
      <w:r>
        <w:rPr>
          <w:color w:val="334155"/>
          <w:sz w:val="19"/>
        </w:rPr>
        <w:t>a high-quality blue-green edge to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pedestrian and cycling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– New and upgraded active transport links</w:t>
      </w:r>
    </w:p>
    <w:p>
      <w:pPr>
        <w:spacing w:before="40" w:after="80" w:line="276" w:lineRule="auto"/>
      </w:pPr>
      <w:r>
        <w:rPr>
          <w:color w:val="334155"/>
          <w:sz w:val="19"/>
        </w:rPr>
        <w:t>to Teralba Station and across the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strengthen the sub-precinct’s transit-oriented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 and improve everyday connections</w:t>
      </w:r>
    </w:p>
    <w:p>
      <w:pPr>
        <w:spacing w:before="40" w:after="80" w:line="276" w:lineRule="auto"/>
      </w:pPr>
      <w:r>
        <w:rPr>
          <w:color w:val="334155"/>
          <w:sz w:val="19"/>
        </w:rPr>
        <w:t>between the neighbourhood, the local centre</w:t>
      </w:r>
    </w:p>
    <w:p>
      <w:pPr>
        <w:spacing w:before="40" w:after="80" w:line="276" w:lineRule="auto"/>
      </w:pPr>
      <w:r>
        <w:rPr>
          <w:color w:val="334155"/>
          <w:sz w:val="19"/>
        </w:rPr>
        <w:t>and surrounding communities.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potential – Progress in mine</w:t>
      </w:r>
    </w:p>
    <w:p>
      <w:pPr>
        <w:spacing w:before="40" w:after="80" w:line="276" w:lineRule="auto"/>
      </w:pPr>
      <w:r>
        <w:rPr>
          <w:color w:val="334155"/>
          <w:sz w:val="19"/>
        </w:rPr>
        <w:t>closure and rehabilitation, together with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servicing connections, proximity to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urban areas and direct public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access, positions the sub-precinct as a strong</w:t>
      </w:r>
    </w:p>
    <w:p>
      <w:pPr>
        <w:spacing w:before="40" w:after="80" w:line="276" w:lineRule="auto"/>
      </w:pPr>
      <w:r>
        <w:rPr>
          <w:color w:val="334155"/>
          <w:sz w:val="19"/>
        </w:rPr>
        <w:t>candidate for early activation and near-term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delivery.</w:t>
      </w:r>
    </w:p>
    <w:p>
      <w:pPr>
        <w:spacing w:before="40" w:after="80" w:line="276" w:lineRule="auto"/>
      </w:pPr>
      <w:r>
        <w:rPr>
          <w:color w:val="334155"/>
          <w:sz w:val="19"/>
        </w:rPr>
        <w:t>24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25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form an integral</w:t>
      </w:r>
    </w:p>
    <w:p>
      <w:pPr>
        <w:spacing w:before="40" w:after="80" w:line="276" w:lineRule="auto"/>
      </w:pPr>
      <w:r>
        <w:rPr>
          <w:color w:val="334155"/>
          <w:sz w:val="19"/>
        </w:rPr>
        <w:t>and defining element of the Precinct’s structure,</w:t>
      </w:r>
    </w:p>
    <w:p>
      <w:pPr>
        <w:spacing w:before="40" w:after="80" w:line="276" w:lineRule="auto"/>
      </w:pPr>
      <w:r>
        <w:rPr>
          <w:color w:val="334155"/>
          <w:sz w:val="19"/>
        </w:rPr>
        <w:t>comprising tracts of remnant native vegetation,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areas, riparian corridors,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and ecological networks distributed across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Precinct. Together, these areas establish a</w:t>
      </w:r>
    </w:p>
    <w:p>
      <w:pPr>
        <w:spacing w:before="40" w:after="80" w:line="276" w:lineRule="auto"/>
      </w:pPr>
      <w:r>
        <w:rPr>
          <w:color w:val="334155"/>
          <w:sz w:val="19"/>
        </w:rPr>
        <w:t>connected environmental framework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biodiversity, water cycle management,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identity and Connecting with Country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anchor the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 in a high-quality landscape setting</w:t>
      </w:r>
    </w:p>
    <w:p>
      <w:pPr>
        <w:spacing w:before="40" w:after="80" w:line="276" w:lineRule="auto"/>
      </w:pPr>
      <w:r>
        <w:rPr>
          <w:color w:val="334155"/>
          <w:sz w:val="19"/>
        </w:rPr>
        <w:t>and reinforce ecological connectivity across the</w:t>
      </w:r>
    </w:p>
    <w:p>
      <w:pPr>
        <w:spacing w:before="40" w:after="80" w:line="276" w:lineRule="auto"/>
      </w:pPr>
      <w:r>
        <w:rPr>
          <w:color w:val="334155"/>
          <w:sz w:val="19"/>
        </w:rPr>
        <w:t>region. The intent of these lands is to protect and</w:t>
      </w:r>
    </w:p>
    <w:p>
      <w:pPr>
        <w:spacing w:before="40" w:after="80" w:line="276" w:lineRule="auto"/>
      </w:pPr>
      <w:r>
        <w:rPr>
          <w:color w:val="334155"/>
          <w:sz w:val="19"/>
        </w:rPr>
        <w:t>enhance environmental, hydrological, cultural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values over the long-term, while</w:t>
      </w:r>
    </w:p>
    <w:p>
      <w:pPr>
        <w:spacing w:before="40" w:after="80" w:line="276" w:lineRule="auto"/>
      </w:pPr>
      <w:r>
        <w:rPr>
          <w:color w:val="334155"/>
          <w:sz w:val="19"/>
        </w:rPr>
        <w:t>enabling sensitive land use where suitable.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</w:t>
      </w:r>
    </w:p>
    <w:p>
      <w:pPr>
        <w:spacing w:before="40" w:after="80" w:line="276" w:lineRule="auto"/>
      </w:pPr>
      <w:r>
        <w:rPr>
          <w:color w:val="334155"/>
          <w:sz w:val="19"/>
        </w:rPr>
        <w:t>led,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Anchoring the Precinct’s ecological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– High biodiversity areas, key fish habitat</w:t>
      </w:r>
    </w:p>
    <w:p>
      <w:pPr>
        <w:spacing w:before="40" w:after="80" w:line="276" w:lineRule="auto"/>
      </w:pPr>
      <w:r>
        <w:rPr>
          <w:color w:val="334155"/>
          <w:sz w:val="19"/>
        </w:rPr>
        <w:t>and terrestrial corridors provide north–south and</w:t>
      </w:r>
    </w:p>
    <w:p>
      <w:pPr>
        <w:spacing w:before="40" w:after="80" w:line="276" w:lineRule="auto"/>
      </w:pPr>
      <w:r>
        <w:rPr>
          <w:color w:val="334155"/>
          <w:sz w:val="19"/>
        </w:rPr>
        <w:t>east–west ecological connectivity across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 Biodiversity corridors, coastal</w:t>
      </w:r>
    </w:p>
    <w:p>
      <w:pPr>
        <w:spacing w:before="40" w:after="80" w:line="276" w:lineRule="auto"/>
      </w:pPr>
      <w:r>
        <w:rPr>
          <w:color w:val="334155"/>
          <w:sz w:val="19"/>
        </w:rPr>
        <w:t>wetlands, mapped waterways and areas subject</w:t>
      </w:r>
    </w:p>
    <w:p>
      <w:pPr>
        <w:spacing w:before="40" w:after="80" w:line="276" w:lineRule="auto"/>
      </w:pPr>
      <w:r>
        <w:rPr>
          <w:color w:val="334155"/>
          <w:sz w:val="19"/>
        </w:rPr>
        <w:t>to Voluntary Conservation Agreements</w:t>
      </w:r>
    </w:p>
    <w:p>
      <w:pPr>
        <w:spacing w:before="40" w:after="80" w:line="276" w:lineRule="auto"/>
      </w:pPr>
      <w:r>
        <w:rPr>
          <w:color w:val="334155"/>
          <w:sz w:val="19"/>
        </w:rPr>
        <w:t>informing a clear protection framework aligned</w:t>
      </w:r>
    </w:p>
    <w:p>
      <w:pPr>
        <w:spacing w:before="40" w:after="80" w:line="276" w:lineRule="auto"/>
      </w:pPr>
      <w:r>
        <w:rPr>
          <w:color w:val="334155"/>
          <w:sz w:val="19"/>
        </w:rPr>
        <w:t>with statutory requirements.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Considered, evidence-based approach to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compatible use – Where supported by detailed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assessment, low-impact, compatible</w:t>
      </w:r>
    </w:p>
    <w:p>
      <w:pPr>
        <w:spacing w:before="40" w:after="80" w:line="276" w:lineRule="auto"/>
      </w:pPr>
      <w:r>
        <w:rPr>
          <w:color w:val="334155"/>
          <w:sz w:val="19"/>
        </w:rPr>
        <w:t>uses may be accommodated within these lands,</w:t>
      </w:r>
    </w:p>
    <w:p>
      <w:pPr>
        <w:spacing w:before="40" w:after="80" w:line="276" w:lineRule="auto"/>
      </w:pPr>
      <w:r>
        <w:rPr>
          <w:color w:val="334155"/>
          <w:sz w:val="19"/>
        </w:rPr>
        <w:t>guided by the recognised hierarchy of avoid first,</w:t>
      </w:r>
    </w:p>
    <w:p>
      <w:pPr>
        <w:spacing w:before="40" w:after="80" w:line="276" w:lineRule="auto"/>
      </w:pPr>
      <w:r>
        <w:rPr>
          <w:color w:val="334155"/>
          <w:sz w:val="19"/>
        </w:rPr>
        <w:t>minimise where avoidance is not practicable, and</w:t>
      </w:r>
    </w:p>
    <w:p>
      <w:pPr>
        <w:spacing w:before="40" w:after="80" w:line="276" w:lineRule="auto"/>
      </w:pPr>
      <w:r>
        <w:rPr>
          <w:color w:val="334155"/>
          <w:sz w:val="19"/>
        </w:rPr>
        <w:t>offset residual impacts. This approach makes</w:t>
      </w:r>
    </w:p>
    <w:p>
      <w:pPr>
        <w:spacing w:before="40" w:after="80" w:line="276" w:lineRule="auto"/>
      </w:pPr>
      <w:r>
        <w:rPr>
          <w:color w:val="334155"/>
          <w:sz w:val="19"/>
        </w:rPr>
        <w:t>sure that future use is sensitively located,</w:t>
      </w:r>
    </w:p>
    <w:p>
      <w:pPr>
        <w:spacing w:before="40" w:after="80" w:line="276" w:lineRule="auto"/>
      </w:pPr>
      <w:r>
        <w:rPr>
          <w:color w:val="334155"/>
          <w:sz w:val="19"/>
        </w:rPr>
        <w:t>limited in scale, and consistent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retention and enhancement of biodiversity,</w:t>
      </w:r>
    </w:p>
    <w:p>
      <w:pPr>
        <w:spacing w:before="40" w:after="80" w:line="276" w:lineRule="auto"/>
      </w:pPr>
      <w:r>
        <w:rPr>
          <w:color w:val="334155"/>
          <w:sz w:val="19"/>
        </w:rPr>
        <w:t>hydrological and landscape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and landscape performance –</w:t>
      </w:r>
    </w:p>
    <w:p>
      <w:pPr>
        <w:spacing w:before="40" w:after="80" w:line="276" w:lineRule="auto"/>
      </w:pPr>
      <w:r>
        <w:rPr>
          <w:color w:val="334155"/>
          <w:sz w:val="19"/>
        </w:rPr>
        <w:t>Riparian corridors along mapped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for flood conveyance, stormwater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 and waterway health, contributing to</w:t>
      </w:r>
    </w:p>
    <w:p>
      <w:pPr>
        <w:spacing w:before="40" w:after="80" w:line="276" w:lineRule="auto"/>
      </w:pPr>
      <w:r>
        <w:rPr>
          <w:color w:val="334155"/>
          <w:sz w:val="19"/>
        </w:rPr>
        <w:t>a resilient water cycle framework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outcomes elsewhere in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Compatible low-impact recreation and visitor</w:t>
      </w:r>
    </w:p>
    <w:p>
      <w:pPr>
        <w:spacing w:before="40" w:after="80" w:line="276" w:lineRule="auto"/>
      </w:pPr>
      <w:r>
        <w:rPr>
          <w:color w:val="334155"/>
          <w:sz w:val="19"/>
        </w:rPr>
        <w:t>experience – Walking trails, lookouts, nature-</w:t>
      </w:r>
    </w:p>
    <w:p>
      <w:pPr>
        <w:spacing w:before="40" w:after="80" w:line="276" w:lineRule="auto"/>
      </w:pPr>
      <w:r>
        <w:rPr>
          <w:color w:val="334155"/>
          <w:sz w:val="19"/>
        </w:rPr>
        <w:t>based education and interpretation position the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as part of a</w:t>
      </w:r>
    </w:p>
    <w:p>
      <w:pPr>
        <w:spacing w:before="40" w:after="80" w:line="276" w:lineRule="auto"/>
      </w:pPr>
      <w:r>
        <w:rPr>
          <w:color w:val="334155"/>
          <w:sz w:val="19"/>
        </w:rPr>
        <w:t>layered land use framework that complements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benefit and economic diversification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19: Indicative view of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20: Indicative trails within the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25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26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 and sequencing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</w:t>
      </w:r>
    </w:p>
    <w:p>
      <w:pPr>
        <w:spacing w:before="40" w:after="80" w:line="276" w:lineRule="auto"/>
      </w:pPr>
      <w:r>
        <w:rPr>
          <w:color w:val="334155"/>
          <w:sz w:val="19"/>
        </w:rPr>
        <w:t>The implementation and delivery of the entire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vision is intended to be sequenced over</w:t>
      </w:r>
    </w:p>
    <w:p>
      <w:pPr>
        <w:spacing w:before="40" w:after="80" w:line="276" w:lineRule="auto"/>
      </w:pPr>
      <w:r>
        <w:rPr>
          <w:color w:val="334155"/>
          <w:sz w:val="19"/>
        </w:rPr>
        <w:t>several decades, reflecting the need to manage</w:t>
      </w:r>
    </w:p>
    <w:p>
      <w:pPr>
        <w:spacing w:before="40" w:after="80" w:line="276" w:lineRule="auto"/>
      </w:pPr>
      <w:r>
        <w:rPr>
          <w:color w:val="334155"/>
          <w:sz w:val="19"/>
        </w:rPr>
        <w:t>mine closure and rehabilitation responsibilities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to allow the future land uses to evolve in alignment</w:t>
      </w:r>
    </w:p>
    <w:p>
      <w:pPr>
        <w:spacing w:before="40" w:after="80" w:line="276" w:lineRule="auto"/>
      </w:pPr>
      <w:r>
        <w:rPr>
          <w:color w:val="334155"/>
          <w:sz w:val="19"/>
        </w:rPr>
        <w:t>with development uptake. Delivery of supporting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is intended to be staged to correlate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development as it is implemented over</w:t>
      </w:r>
    </w:p>
    <w:p>
      <w:pPr>
        <w:spacing w:before="40" w:after="80" w:line="276" w:lineRule="auto"/>
      </w:pPr>
      <w:r>
        <w:rPr>
          <w:color w:val="334155"/>
          <w:sz w:val="19"/>
        </w:rPr>
        <w:t>time.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sequencing provides for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delivery that is proactive but demand</w:t>
      </w:r>
    </w:p>
    <w:p>
      <w:pPr>
        <w:spacing w:before="40" w:after="80" w:line="276" w:lineRule="auto"/>
      </w:pPr>
      <w:r>
        <w:rPr>
          <w:color w:val="334155"/>
          <w:sz w:val="19"/>
        </w:rPr>
        <w:t>led and enables early activation while supporting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long-term, efficient and resilient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development. Infrastructure delivery is to be</w:t>
      </w:r>
    </w:p>
    <w:p>
      <w:pPr>
        <w:spacing w:before="40" w:after="80" w:line="276" w:lineRule="auto"/>
      </w:pPr>
      <w:r>
        <w:rPr>
          <w:color w:val="334155"/>
          <w:sz w:val="19"/>
        </w:rPr>
        <w:t>adaptive, demand driven and coordinated, ensuring</w:t>
      </w:r>
    </w:p>
    <w:p>
      <w:pPr>
        <w:spacing w:before="40" w:after="80" w:line="276" w:lineRule="auto"/>
      </w:pPr>
      <w:r>
        <w:rPr>
          <w:color w:val="334155"/>
          <w:sz w:val="19"/>
        </w:rPr>
        <w:t>that development does not outpace enabling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while maintaining flexibility for</w:t>
      </w:r>
    </w:p>
    <w:p>
      <w:pPr>
        <w:spacing w:before="40" w:after="80" w:line="276" w:lineRule="auto"/>
      </w:pPr>
      <w:r>
        <w:rPr>
          <w:color w:val="334155"/>
          <w:sz w:val="19"/>
        </w:rPr>
        <w:t>market led uptake. Development is to be staged in</w:t>
      </w:r>
    </w:p>
    <w:p>
      <w:pPr>
        <w:spacing w:before="40" w:after="80" w:line="276" w:lineRule="auto"/>
      </w:pPr>
      <w:r>
        <w:rPr>
          <w:color w:val="334155"/>
          <w:sz w:val="19"/>
        </w:rPr>
        <w:t>accordance with available infrastructure capacity,</w:t>
      </w:r>
    </w:p>
    <w:p>
      <w:pPr>
        <w:spacing w:before="40" w:after="80" w:line="276" w:lineRule="auto"/>
      </w:pPr>
      <w:r>
        <w:rPr>
          <w:color w:val="334155"/>
          <w:sz w:val="19"/>
        </w:rPr>
        <w:t>with priority given to feasibility of connecting</w:t>
      </w:r>
    </w:p>
    <w:p>
      <w:pPr>
        <w:spacing w:before="40" w:after="80" w:line="276" w:lineRule="auto"/>
      </w:pPr>
      <w:r>
        <w:rPr>
          <w:color w:val="334155"/>
          <w:sz w:val="19"/>
        </w:rPr>
        <w:t>with existing utilities and transport networks.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delivery should adopt an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and coordinated approach across utilities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to minimise disruption and duplication.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26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27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21: Staging and key levers</w:t>
      </w:r>
    </w:p>
    <w:p>
      <w:pPr>
        <w:spacing w:before="40" w:after="80" w:line="276" w:lineRule="auto"/>
      </w:pPr>
      <w:r>
        <w:rPr>
          <w:color w:val="334155"/>
          <w:sz w:val="19"/>
        </w:rPr>
        <w:t>27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28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horizons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horizons are described in Table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Figure 22 illustrates the sequencing of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within the Precinct, which reflects</w:t>
      </w:r>
    </w:p>
    <w:p>
      <w:pPr>
        <w:spacing w:before="40" w:after="80" w:line="276" w:lineRule="auto"/>
      </w:pPr>
      <w:r>
        <w:rPr>
          <w:color w:val="334155"/>
          <w:sz w:val="19"/>
        </w:rPr>
        <w:t>the horizon within which land would commence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development, subject to the drivers and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triggers.</w:t>
      </w:r>
    </w:p>
    <w:p>
      <w:pPr>
        <w:spacing w:before="40" w:after="80" w:line="276" w:lineRule="auto"/>
      </w:pPr>
      <w:r>
        <w:rPr>
          <w:color w:val="334155"/>
          <w:sz w:val="19"/>
        </w:rPr>
        <w:t>Table 1: Sub-precinct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Horizon</w:t>
      </w:r>
    </w:p>
    <w:p>
      <w:pPr>
        <w:spacing w:before="40" w:after="80" w:line="276" w:lineRule="auto"/>
      </w:pPr>
      <w:r>
        <w:rPr>
          <w:color w:val="334155"/>
          <w:sz w:val="19"/>
        </w:rPr>
        <w:t>Timeframe</w:t>
      </w:r>
    </w:p>
    <w:p>
      <w:pPr>
        <w:spacing w:before="40" w:after="80" w:line="276" w:lineRule="auto"/>
      </w:pPr>
      <w:r>
        <w:rPr>
          <w:color w:val="334155"/>
          <w:sz w:val="19"/>
        </w:rPr>
        <w:t>Key sub-precincts and drivers</w:t>
      </w:r>
    </w:p>
    <w:p>
      <w:pPr>
        <w:spacing w:before="40" w:after="80" w:line="276" w:lineRule="auto"/>
      </w:pPr>
      <w:r>
        <w:rPr>
          <w:color w:val="334155"/>
          <w:sz w:val="19"/>
        </w:rPr>
        <w:t>Short-term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0–5 years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Creek, Killingworth, West</w:t>
      </w:r>
    </w:p>
    <w:p>
      <w:pPr>
        <w:spacing w:before="40" w:after="80" w:line="276" w:lineRule="auto"/>
      </w:pPr>
      <w:r>
        <w:rPr>
          <w:color w:val="334155"/>
          <w:sz w:val="19"/>
        </w:rPr>
        <w:t>Lake, Barnsley West, Teralba.</w:t>
      </w:r>
    </w:p>
    <w:p>
      <w:pPr>
        <w:spacing w:before="40" w:after="80" w:line="276" w:lineRule="auto"/>
      </w:pPr>
      <w:r>
        <w:rPr>
          <w:color w:val="334155"/>
          <w:sz w:val="19"/>
        </w:rPr>
        <w:t>Medium-term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5–15 years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Creek, Killingworth.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15+ years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and 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residual land.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22: Sub-precinct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28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29</w:t>
      </w:r>
    </w:p>
    <w:p>
      <w:pPr>
        <w:spacing w:before="40" w:after="80" w:line="276" w:lineRule="auto"/>
      </w:pPr>
      <w:r>
        <w:rPr>
          <w:color w:val="334155"/>
          <w:sz w:val="19"/>
        </w:rPr>
        <w:t>Short-term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identified as being capable of early release</w:t>
      </w:r>
    </w:p>
    <w:p>
      <w:pPr>
        <w:spacing w:before="40" w:after="80" w:line="276" w:lineRule="auto"/>
      </w:pPr>
      <w:r>
        <w:rPr>
          <w:color w:val="334155"/>
          <w:sz w:val="19"/>
        </w:rPr>
        <w:t>for post mining land use development share</w:t>
      </w:r>
    </w:p>
    <w:p>
      <w:pPr>
        <w:spacing w:before="40" w:after="80" w:line="276" w:lineRule="auto"/>
      </w:pPr>
      <w:r>
        <w:rPr>
          <w:color w:val="334155"/>
          <w:sz w:val="19"/>
        </w:rPr>
        <w:t>common characteristics, including land where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is at or near completion,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road access is available, servicing connections are</w:t>
      </w:r>
    </w:p>
    <w:p>
      <w:pPr>
        <w:spacing w:before="40" w:after="80" w:line="276" w:lineRule="auto"/>
      </w:pPr>
      <w:r>
        <w:rPr>
          <w:color w:val="334155"/>
          <w:sz w:val="19"/>
        </w:rPr>
        <w:t>feasible and the risk profile is manageable without</w:t>
      </w:r>
    </w:p>
    <w:p>
      <w:pPr>
        <w:spacing w:before="40" w:after="80" w:line="276" w:lineRule="auto"/>
      </w:pPr>
      <w:r>
        <w:rPr>
          <w:color w:val="334155"/>
          <w:sz w:val="19"/>
        </w:rPr>
        <w:t>requiring major investigations or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upgrades.</w:t>
      </w:r>
    </w:p>
    <w:p>
      <w:pPr>
        <w:spacing w:before="40" w:after="80" w:line="276" w:lineRule="auto"/>
      </w:pPr>
      <w:r>
        <w:rPr>
          <w:color w:val="334155"/>
          <w:sz w:val="19"/>
        </w:rPr>
        <w:t>Early phases are expected to leverage available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 within the Argenton Substation,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potable water connections and established regional</w:t>
      </w:r>
    </w:p>
    <w:p>
      <w:pPr>
        <w:spacing w:before="40" w:after="80" w:line="276" w:lineRule="auto"/>
      </w:pPr>
      <w:r>
        <w:rPr>
          <w:color w:val="334155"/>
          <w:sz w:val="19"/>
        </w:rPr>
        <w:t>freight corridors, minimising the need for major</w:t>
      </w:r>
    </w:p>
    <w:p>
      <w:pPr>
        <w:spacing w:before="40" w:after="80" w:line="276" w:lineRule="auto"/>
      </w:pPr>
      <w:r>
        <w:rPr>
          <w:color w:val="334155"/>
          <w:sz w:val="19"/>
        </w:rPr>
        <w:t>upfront augmentation. These areas also align with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accessibility and heavy vehicle routing</w:t>
      </w:r>
    </w:p>
    <w:p>
      <w:pPr>
        <w:spacing w:before="40" w:after="80" w:line="276" w:lineRule="auto"/>
      </w:pPr>
      <w:r>
        <w:rPr>
          <w:color w:val="334155"/>
          <w:sz w:val="19"/>
        </w:rPr>
        <w:t>capability, supporting early industrial and logistics</w:t>
      </w:r>
    </w:p>
    <w:p>
      <w:pPr>
        <w:spacing w:before="40" w:after="80" w:line="276" w:lineRule="auto"/>
      </w:pPr>
      <w:r>
        <w:rPr>
          <w:color w:val="334155"/>
          <w:sz w:val="19"/>
        </w:rPr>
        <w:t>uses.</w:t>
      </w:r>
    </w:p>
    <w:p>
      <w:pPr>
        <w:spacing w:before="40" w:after="80" w:line="276" w:lineRule="auto"/>
      </w:pPr>
      <w:r>
        <w:rPr>
          <w:color w:val="334155"/>
          <w:sz w:val="19"/>
        </w:rPr>
        <w:t>These short-term activation areas provide the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to demonstrate viability of post 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shift, generate investment confidence and</w:t>
      </w:r>
    </w:p>
    <w:p>
      <w:pPr>
        <w:spacing w:before="40" w:after="80" w:line="276" w:lineRule="auto"/>
      </w:pPr>
      <w:r>
        <w:rPr>
          <w:color w:val="334155"/>
          <w:sz w:val="19"/>
        </w:rPr>
        <w:t>deliver tangible employment and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Previously disturbed areas outside the TSF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inundation zone with existing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the regional road network. Early activation within</w:t>
      </w:r>
    </w:p>
    <w:p>
      <w:pPr>
        <w:spacing w:before="40" w:after="80" w:line="276" w:lineRule="auto"/>
      </w:pPr>
      <w:r>
        <w:rPr>
          <w:color w:val="334155"/>
          <w:sz w:val="19"/>
        </w:rPr>
        <w:t>this sub-precinct could leverage the existing rail</w:t>
      </w:r>
    </w:p>
    <w:p>
      <w:pPr>
        <w:spacing w:before="40" w:after="80" w:line="276" w:lineRule="auto"/>
      </w:pPr>
      <w:r>
        <w:rPr>
          <w:color w:val="334155"/>
          <w:sz w:val="19"/>
        </w:rPr>
        <w:t>loop with opportunities for related manufacturing</w:t>
      </w:r>
    </w:p>
    <w:p>
      <w:pPr>
        <w:spacing w:before="40" w:after="80" w:line="276" w:lineRule="auto"/>
      </w:pPr>
      <w:r>
        <w:rPr>
          <w:color w:val="334155"/>
          <w:sz w:val="19"/>
        </w:rPr>
        <w:t>facilities.</w:t>
      </w:r>
    </w:p>
    <w:p>
      <w:pPr>
        <w:spacing w:before="40" w:after="80" w:line="276" w:lineRule="auto"/>
      </w:pPr>
      <w:r>
        <w:rPr>
          <w:color w:val="334155"/>
          <w:sz w:val="19"/>
        </w:rPr>
        <w:t>This sub-precinct benefits from the strategic role</w:t>
      </w:r>
    </w:p>
    <w:p>
      <w:pPr>
        <w:spacing w:before="40" w:after="80" w:line="276" w:lineRule="auto"/>
      </w:pPr>
      <w:r>
        <w:rPr>
          <w:color w:val="334155"/>
          <w:sz w:val="19"/>
        </w:rPr>
        <w:t>of freight and logistics in this area, leveraging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supporting flexible, freight-adjacent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as infrastructure staging evolves.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in this sub-precinct is staged to align</w:t>
      </w:r>
    </w:p>
    <w:p>
      <w:pPr>
        <w:spacing w:before="40" w:after="80" w:line="276" w:lineRule="auto"/>
      </w:pPr>
      <w:r>
        <w:rPr>
          <w:color w:val="334155"/>
          <w:sz w:val="19"/>
        </w:rPr>
        <w:t>with infrastructure delivery. A graduated approach</w:t>
      </w:r>
    </w:p>
    <w:p>
      <w:pPr>
        <w:spacing w:before="40" w:after="80" w:line="276" w:lineRule="auto"/>
      </w:pPr>
      <w:r>
        <w:rPr>
          <w:color w:val="334155"/>
          <w:sz w:val="19"/>
        </w:rPr>
        <w:t>to the staging model is proposed, transitioning</w:t>
      </w:r>
    </w:p>
    <w:p>
      <w:pPr>
        <w:spacing w:before="40" w:after="80" w:line="276" w:lineRule="auto"/>
      </w:pPr>
      <w:r>
        <w:rPr>
          <w:color w:val="334155"/>
          <w:sz w:val="19"/>
        </w:rPr>
        <w:t>from lighter industry near Cockle Creek to heavier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industrial and warehousing uses further within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is subject to geotechnical investigation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confirmation that development will not</w:t>
      </w:r>
    </w:p>
    <w:p>
      <w:pPr>
        <w:spacing w:before="40" w:after="80" w:line="276" w:lineRule="auto"/>
      </w:pPr>
      <w:r>
        <w:rPr>
          <w:color w:val="334155"/>
          <w:sz w:val="19"/>
        </w:rPr>
        <w:t>compromise TSF rehabilitation or increase societal</w:t>
      </w:r>
    </w:p>
    <w:p>
      <w:pPr>
        <w:spacing w:before="40" w:after="80" w:line="276" w:lineRule="auto"/>
      </w:pPr>
      <w:r>
        <w:rPr>
          <w:color w:val="334155"/>
          <w:sz w:val="19"/>
        </w:rPr>
        <w:t>risk within the dam break inundation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The northwest area near Killingworth presents</w:t>
      </w:r>
    </w:p>
    <w:p>
      <w:pPr>
        <w:spacing w:before="40" w:after="80" w:line="276" w:lineRule="auto"/>
      </w:pPr>
      <w:r>
        <w:rPr>
          <w:color w:val="334155"/>
          <w:sz w:val="19"/>
        </w:rPr>
        <w:t>a strategic opportunity for land uses such as</w:t>
      </w:r>
    </w:p>
    <w:p>
      <w:pPr>
        <w:spacing w:before="40" w:after="80" w:line="276" w:lineRule="auto"/>
      </w:pPr>
      <w:r>
        <w:rPr>
          <w:color w:val="334155"/>
          <w:sz w:val="19"/>
        </w:rPr>
        <w:t>advanced manufacturing, data-driven uses and</w:t>
      </w:r>
    </w:p>
    <w:p>
      <w:pPr>
        <w:spacing w:before="40" w:after="80" w:line="276" w:lineRule="auto"/>
      </w:pPr>
      <w:r>
        <w:rPr>
          <w:color w:val="334155"/>
          <w:sz w:val="19"/>
        </w:rPr>
        <w:t>business parks, which take advantage of the</w:t>
      </w:r>
    </w:p>
    <w:p>
      <w:pPr>
        <w:spacing w:before="40" w:after="80" w:line="276" w:lineRule="auto"/>
      </w:pPr>
      <w:r>
        <w:rPr>
          <w:color w:val="334155"/>
          <w:sz w:val="19"/>
        </w:rPr>
        <w:t>Transgrid substation and existing electricity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capacity. The area offers opportunity for local</w:t>
      </w:r>
    </w:p>
    <w:p>
      <w:pPr>
        <w:spacing w:before="40" w:after="80" w:line="276" w:lineRule="auto"/>
      </w:pPr>
      <w:r>
        <w:rPr>
          <w:color w:val="334155"/>
          <w:sz w:val="19"/>
        </w:rPr>
        <w:t>uplift and diversification through enabling light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infrastructure, business parks, technology and</w:t>
      </w:r>
    </w:p>
    <w:p>
      <w:pPr>
        <w:spacing w:before="40" w:after="80" w:line="276" w:lineRule="auto"/>
      </w:pPr>
      <w:r>
        <w:rPr>
          <w:color w:val="334155"/>
          <w:sz w:val="19"/>
        </w:rPr>
        <w:t>data-driven employment to support local jobs and</w:t>
      </w:r>
    </w:p>
    <w:p>
      <w:pPr>
        <w:spacing w:before="40" w:after="80" w:line="276" w:lineRule="auto"/>
      </w:pPr>
      <w:r>
        <w:rPr>
          <w:color w:val="334155"/>
          <w:sz w:val="19"/>
        </w:rPr>
        <w:t>complement existing residential areas.</w:t>
      </w:r>
    </w:p>
    <w:p>
      <w:pPr>
        <w:spacing w:before="40" w:after="80" w:line="276" w:lineRule="auto"/>
      </w:pPr>
      <w:r>
        <w:rPr>
          <w:color w:val="334155"/>
          <w:sz w:val="19"/>
        </w:rPr>
        <w:t>The sub-precinct is well-suited for activation given</w:t>
      </w:r>
    </w:p>
    <w:p>
      <w:pPr>
        <w:spacing w:before="40" w:after="80" w:line="276" w:lineRule="auto"/>
      </w:pPr>
      <w:r>
        <w:rPr>
          <w:color w:val="334155"/>
          <w:sz w:val="19"/>
        </w:rPr>
        <w:t>its previously disturbed land provides a strong</w:t>
      </w:r>
    </w:p>
    <w:p>
      <w:pPr>
        <w:spacing w:before="40" w:after="80" w:line="276" w:lineRule="auto"/>
      </w:pPr>
      <w:r>
        <w:rPr>
          <w:color w:val="334155"/>
          <w:sz w:val="19"/>
        </w:rPr>
        <w:t>foundation for redevelopment, complemented by</w:t>
      </w:r>
    </w:p>
    <w:p>
      <w:pPr>
        <w:spacing w:before="40" w:after="80" w:line="276" w:lineRule="auto"/>
      </w:pPr>
      <w:r>
        <w:rPr>
          <w:color w:val="334155"/>
          <w:sz w:val="19"/>
        </w:rPr>
        <w:t>its proximity to existing high-voltage transmission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the Transgrid substation.</w:t>
      </w:r>
    </w:p>
    <w:p>
      <w:pPr>
        <w:spacing w:before="40" w:after="80" w:line="276" w:lineRule="auto"/>
      </w:pPr>
      <w:r>
        <w:rPr>
          <w:color w:val="334155"/>
          <w:sz w:val="19"/>
        </w:rPr>
        <w:t>Additionally, road access is available via the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local road network, with potential for</w:t>
      </w:r>
    </w:p>
    <w:p>
      <w:pPr>
        <w:spacing w:before="40" w:after="80" w:line="276" w:lineRule="auto"/>
      </w:pPr>
      <w:r>
        <w:rPr>
          <w:color w:val="334155"/>
          <w:sz w:val="19"/>
        </w:rPr>
        <w:t>future upgrades to support new land uses.</w:t>
      </w:r>
    </w:p>
    <w:p>
      <w:pPr>
        <w:spacing w:before="40" w:after="80" w:line="276" w:lineRule="auto"/>
      </w:pPr>
      <w:r>
        <w:rPr>
          <w:color w:val="334155"/>
          <w:sz w:val="19"/>
        </w:rPr>
        <w:t>Water and wastewater servicing requires further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investigation. Bush fire and biodiversity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will be required along the western</w:t>
      </w:r>
    </w:p>
    <w:p>
      <w:pPr>
        <w:spacing w:before="40" w:after="80" w:line="276" w:lineRule="auto"/>
      </w:pPr>
      <w:r>
        <w:rPr>
          <w:color w:val="334155"/>
          <w:sz w:val="19"/>
        </w:rPr>
        <w:t>edge.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of previously undisturbed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adjacent to existing residential in Barnsley is</w:t>
      </w:r>
    </w:p>
    <w:p>
      <w:pPr>
        <w:spacing w:before="40" w:after="80" w:line="276" w:lineRule="auto"/>
      </w:pPr>
      <w:r>
        <w:rPr>
          <w:color w:val="334155"/>
          <w:sz w:val="19"/>
        </w:rPr>
        <w:t>contingent upon assessment of transmission</w:t>
      </w:r>
    </w:p>
    <w:p>
      <w:pPr>
        <w:spacing w:before="40" w:after="80" w:line="276" w:lineRule="auto"/>
      </w:pPr>
      <w:r>
        <w:rPr>
          <w:color w:val="334155"/>
          <w:sz w:val="19"/>
        </w:rPr>
        <w:t>easements, servicing viability and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values.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The West Lake area offers excellent water quality</w:t>
      </w:r>
    </w:p>
    <w:p>
      <w:pPr>
        <w:spacing w:before="40" w:after="80" w:line="276" w:lineRule="auto"/>
      </w:pPr>
      <w:r>
        <w:rPr>
          <w:color w:val="334155"/>
          <w:sz w:val="19"/>
        </w:rPr>
        <w:t>suitable for recreational use (subject to ongoing</w:t>
      </w:r>
    </w:p>
    <w:p>
      <w:pPr>
        <w:spacing w:before="40" w:after="80" w:line="276" w:lineRule="auto"/>
      </w:pPr>
      <w:r>
        <w:rPr>
          <w:color w:val="334155"/>
          <w:sz w:val="19"/>
        </w:rPr>
        <w:t>monitoring). Rehabilitation around the lake has</w:t>
      </w:r>
    </w:p>
    <w:p>
      <w:pPr>
        <w:spacing w:before="40" w:after="80" w:line="276" w:lineRule="auto"/>
      </w:pPr>
      <w:r>
        <w:rPr>
          <w:color w:val="334155"/>
          <w:sz w:val="19"/>
        </w:rPr>
        <w:t>been progressively signed off, with approximately</w:t>
      </w:r>
    </w:p>
    <w:p>
      <w:pPr>
        <w:spacing w:before="40" w:after="80" w:line="276" w:lineRule="auto"/>
      </w:pPr>
      <w:r>
        <w:rPr>
          <w:color w:val="334155"/>
          <w:sz w:val="19"/>
        </w:rPr>
        <w:t>one-third approved and the balance targeted</w:t>
      </w:r>
    </w:p>
    <w:p>
      <w:pPr>
        <w:spacing w:before="40" w:after="80" w:line="276" w:lineRule="auto"/>
      </w:pPr>
      <w:r>
        <w:rPr>
          <w:color w:val="334155"/>
          <w:sz w:val="19"/>
        </w:rPr>
        <w:t>for completion in 2026, indicating suitability for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recreational contact.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walking tracks and connection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to Sugarloaf State Conservation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 further enhance the Precinct’s potential for</w:t>
      </w:r>
    </w:p>
    <w:p>
      <w:pPr>
        <w:spacing w:before="40" w:after="80" w:line="276" w:lineRule="auto"/>
      </w:pPr>
      <w:r>
        <w:rPr>
          <w:color w:val="334155"/>
          <w:sz w:val="19"/>
        </w:rPr>
        <w:t>tourism and recreation uses that are compatible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ecological and landscape values of the</w:t>
      </w:r>
    </w:p>
    <w:p>
      <w:pPr>
        <w:spacing w:before="40" w:after="80" w:line="276" w:lineRule="auto"/>
      </w:pPr>
      <w:r>
        <w:rPr>
          <w:color w:val="334155"/>
          <w:sz w:val="19"/>
        </w:rPr>
        <w:t>area. Basic servicing for visitor amenities would be</w:t>
      </w:r>
    </w:p>
    <w:p>
      <w:pPr>
        <w:spacing w:before="40" w:after="80" w:line="276" w:lineRule="auto"/>
      </w:pPr>
      <w:r>
        <w:rPr>
          <w:color w:val="334155"/>
          <w:sz w:val="19"/>
        </w:rPr>
        <w:t>required, while the western edge of the lake area</w:t>
      </w:r>
    </w:p>
    <w:p>
      <w:pPr>
        <w:spacing w:before="40" w:after="80" w:line="276" w:lineRule="auto"/>
      </w:pPr>
      <w:r>
        <w:rPr>
          <w:color w:val="334155"/>
          <w:sz w:val="19"/>
        </w:rPr>
        <w:t>presents ecological constraints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corridors and remnant vegetation that</w:t>
      </w:r>
    </w:p>
    <w:p>
      <w:pPr>
        <w:spacing w:before="40" w:after="80" w:line="276" w:lineRule="auto"/>
      </w:pPr>
      <w:r>
        <w:rPr>
          <w:color w:val="334155"/>
          <w:sz w:val="19"/>
        </w:rPr>
        <w:t>define the extent of any development boundaries.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around the lake must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water quality through appropriate</w:t>
      </w:r>
    </w:p>
    <w:p>
      <w:pPr>
        <w:spacing w:before="40" w:after="80" w:line="276" w:lineRule="auto"/>
      </w:pPr>
      <w:r>
        <w:rPr>
          <w:color w:val="334155"/>
          <w:sz w:val="19"/>
        </w:rPr>
        <w:t>catchment management measures.</w:t>
      </w:r>
    </w:p>
    <w:p>
      <w:pPr>
        <w:spacing w:before="40" w:after="80" w:line="276" w:lineRule="auto"/>
      </w:pPr>
      <w:r>
        <w:rPr>
          <w:color w:val="334155"/>
          <w:sz w:val="19"/>
        </w:rPr>
        <w:t>29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30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sub-precinct is strategically located</w:t>
      </w:r>
    </w:p>
    <w:p>
      <w:pPr>
        <w:spacing w:before="40" w:after="80" w:line="276" w:lineRule="auto"/>
      </w:pPr>
      <w:r>
        <w:rPr>
          <w:color w:val="334155"/>
          <w:sz w:val="19"/>
        </w:rPr>
        <w:t>between the Teralba and Booragul train stations.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existing utility networks reduces</w:t>
      </w:r>
    </w:p>
    <w:p>
      <w:pPr>
        <w:spacing w:before="40" w:after="80" w:line="276" w:lineRule="auto"/>
      </w:pPr>
      <w:r>
        <w:rPr>
          <w:color w:val="334155"/>
          <w:sz w:val="19"/>
        </w:rPr>
        <w:t>servicing lead times and upfront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costs. Established road access and adjacency</w:t>
      </w:r>
    </w:p>
    <w:p>
      <w:pPr>
        <w:spacing w:before="40" w:after="80" w:line="276" w:lineRule="auto"/>
      </w:pPr>
      <w:r>
        <w:rPr>
          <w:color w:val="334155"/>
          <w:sz w:val="19"/>
        </w:rPr>
        <w:t>to nearby rail stations, residential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employment areas provide a ready platform</w:t>
      </w:r>
    </w:p>
    <w:p>
      <w:pPr>
        <w:spacing w:before="40" w:after="80" w:line="276" w:lineRule="auto"/>
      </w:pPr>
      <w:r>
        <w:rPr>
          <w:color w:val="334155"/>
          <w:sz w:val="19"/>
        </w:rPr>
        <w:t>for early development. Together, these attributes</w:t>
      </w:r>
    </w:p>
    <w:p>
      <w:pPr>
        <w:spacing w:before="40" w:after="80" w:line="276" w:lineRule="auto"/>
      </w:pPr>
      <w:r>
        <w:rPr>
          <w:color w:val="334155"/>
          <w:sz w:val="19"/>
        </w:rPr>
        <w:t>present a compelling opportunity to deliver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outcomes that complement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context and contribute to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early activation and investment</w:t>
      </w:r>
    </w:p>
    <w:p>
      <w:pPr>
        <w:spacing w:before="40" w:after="80" w:line="276" w:lineRule="auto"/>
      </w:pPr>
      <w:r>
        <w:rPr>
          <w:color w:val="334155"/>
          <w:sz w:val="19"/>
        </w:rPr>
        <w:t>momentum.</w:t>
      </w:r>
    </w:p>
    <w:p>
      <w:pPr>
        <w:spacing w:before="40" w:after="80" w:line="276" w:lineRule="auto"/>
      </w:pPr>
      <w:r>
        <w:rPr>
          <w:color w:val="334155"/>
          <w:sz w:val="19"/>
        </w:rPr>
        <w:t>Medium-term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Medium-term activation areas require the delivery</w:t>
      </w:r>
    </w:p>
    <w:p>
      <w:pPr>
        <w:spacing w:before="40" w:after="80" w:line="276" w:lineRule="auto"/>
      </w:pPr>
      <w:r>
        <w:rPr>
          <w:color w:val="334155"/>
          <w:sz w:val="19"/>
        </w:rPr>
        <w:t>of enabling infrastructure, resolution of key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and access constraints and progressive</w:t>
      </w:r>
    </w:p>
    <w:p>
      <w:pPr>
        <w:spacing w:before="40" w:after="80" w:line="276" w:lineRule="auto"/>
      </w:pPr>
      <w:r>
        <w:rPr>
          <w:color w:val="334155"/>
          <w:sz w:val="19"/>
        </w:rPr>
        <w:t>risk reduction through ongoing rehabilitation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investigations. These areas represent the</w:t>
      </w:r>
    </w:p>
    <w:p>
      <w:pPr>
        <w:spacing w:before="40" w:after="80" w:line="276" w:lineRule="auto"/>
      </w:pPr>
      <w:r>
        <w:rPr>
          <w:color w:val="334155"/>
          <w:sz w:val="19"/>
        </w:rPr>
        <w:t>core employment-generating lands of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and will require coordinated investment in roads,</w:t>
      </w:r>
    </w:p>
    <w:p>
      <w:pPr>
        <w:spacing w:before="40" w:after="80" w:line="276" w:lineRule="auto"/>
      </w:pPr>
      <w:r>
        <w:rPr>
          <w:color w:val="334155"/>
          <w:sz w:val="19"/>
        </w:rPr>
        <w:t>utilities and potentially rail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 development toward the southern and</w:t>
      </w:r>
    </w:p>
    <w:p>
      <w:pPr>
        <w:spacing w:before="40" w:after="80" w:line="276" w:lineRule="auto"/>
      </w:pPr>
      <w:r>
        <w:rPr>
          <w:color w:val="334155"/>
          <w:sz w:val="19"/>
        </w:rPr>
        <w:t>more constrained areas will require coordinated</w:t>
      </w:r>
    </w:p>
    <w:p>
      <w:pPr>
        <w:spacing w:before="40" w:after="80" w:line="276" w:lineRule="auto"/>
      </w:pPr>
      <w:r>
        <w:rPr>
          <w:color w:val="334155"/>
          <w:sz w:val="19"/>
        </w:rPr>
        <w:t>upgrades to transport, utilities and Precinct scale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management. This includes delivery of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infrastructure (currently absent across</w:t>
      </w:r>
    </w:p>
    <w:p>
      <w:pPr>
        <w:spacing w:before="40" w:after="80" w:line="276" w:lineRule="auto"/>
      </w:pPr>
      <w:r>
        <w:rPr>
          <w:color w:val="334155"/>
          <w:sz w:val="19"/>
        </w:rPr>
        <w:t>much of the Precinct), expansion of water networks</w:t>
      </w:r>
    </w:p>
    <w:p>
      <w:pPr>
        <w:spacing w:before="40" w:after="80" w:line="276" w:lineRule="auto"/>
      </w:pPr>
      <w:r>
        <w:rPr>
          <w:color w:val="334155"/>
          <w:sz w:val="19"/>
        </w:rPr>
        <w:t>and potential major electricity augmentation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new substations where demand thresholds are</w:t>
      </w:r>
    </w:p>
    <w:p>
      <w:pPr>
        <w:spacing w:before="40" w:after="80" w:line="276" w:lineRule="auto"/>
      </w:pPr>
      <w:r>
        <w:rPr>
          <w:color w:val="334155"/>
          <w:sz w:val="19"/>
        </w:rPr>
        <w:t>exceeded. Concurrently, transport upgrades,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intersection capacity improvements,</w:t>
      </w:r>
    </w:p>
    <w:p>
      <w:pPr>
        <w:spacing w:before="40" w:after="80" w:line="276" w:lineRule="auto"/>
      </w:pPr>
      <w:r>
        <w:rPr>
          <w:color w:val="334155"/>
          <w:sz w:val="19"/>
        </w:rPr>
        <w:t>new internal road links and potential additional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crossings of Cockle Creek, must be staged</w:t>
      </w:r>
    </w:p>
    <w:p>
      <w:pPr>
        <w:spacing w:before="40" w:after="80" w:line="276" w:lineRule="auto"/>
      </w:pPr>
      <w:r>
        <w:rPr>
          <w:color w:val="334155"/>
          <w:sz w:val="19"/>
        </w:rPr>
        <w:t>alongside development to maintain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and resilience.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and 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residual land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Previously undisturbed areas outside the TSF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inundation zone with existing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the regional road network. Medium 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is subject to biodiversity investigations,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 and flood risk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Medium term activation in Cockle Creek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requires confirmation that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will not compromise TSF rehabilitation or increase</w:t>
      </w:r>
    </w:p>
    <w:p>
      <w:pPr>
        <w:spacing w:before="40" w:after="80" w:line="276" w:lineRule="auto"/>
      </w:pPr>
      <w:r>
        <w:rPr>
          <w:color w:val="334155"/>
          <w:sz w:val="19"/>
        </w:rPr>
        <w:t>risk within the dam break inundation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Release of areas identified for long-term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potential for productive use is</w:t>
      </w:r>
    </w:p>
    <w:p>
      <w:pPr>
        <w:spacing w:before="40" w:after="80" w:line="276" w:lineRule="auto"/>
      </w:pPr>
      <w:r>
        <w:rPr>
          <w:color w:val="334155"/>
          <w:sz w:val="19"/>
        </w:rPr>
        <w:t>contingent upon the completion of critical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investigations, successful risk reduction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ongoing rehabilitation and potentially major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interventions.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(TSF and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zone)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of the TSF area is contingent upon</w:t>
      </w:r>
    </w:p>
    <w:p>
      <w:pPr>
        <w:spacing w:before="40" w:after="80" w:line="276" w:lineRule="auto"/>
      </w:pPr>
      <w:r>
        <w:rPr>
          <w:color w:val="334155"/>
          <w:sz w:val="19"/>
        </w:rPr>
        <w:t>several key prerequisites, including the completion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regulatory acceptance of long-term dewatering</w:t>
      </w:r>
    </w:p>
    <w:p>
      <w:pPr>
        <w:spacing w:before="40" w:after="80" w:line="276" w:lineRule="auto"/>
      </w:pPr>
      <w:r>
        <w:rPr>
          <w:color w:val="334155"/>
          <w:sz w:val="19"/>
        </w:rPr>
        <w:t>and stabilisation, together with an updated dam</w:t>
      </w:r>
    </w:p>
    <w:p>
      <w:pPr>
        <w:spacing w:before="40" w:after="80" w:line="276" w:lineRule="auto"/>
      </w:pPr>
      <w:r>
        <w:rPr>
          <w:color w:val="334155"/>
          <w:sz w:val="19"/>
        </w:rPr>
        <w:t>break failure impact assessment reflecting current</w:t>
      </w:r>
    </w:p>
    <w:p>
      <w:pPr>
        <w:spacing w:before="40" w:after="80" w:line="276" w:lineRule="auto"/>
      </w:pPr>
      <w:r>
        <w:rPr>
          <w:color w:val="334155"/>
          <w:sz w:val="19"/>
        </w:rPr>
        <w:t>capped conditions.</w:t>
      </w:r>
    </w:p>
    <w:p>
      <w:pPr>
        <w:spacing w:before="40" w:after="80" w:line="276" w:lineRule="auto"/>
      </w:pPr>
      <w:r>
        <w:rPr>
          <w:color w:val="334155"/>
          <w:sz w:val="19"/>
        </w:rPr>
        <w:t>As a declared dam, development in both the TSF</w:t>
      </w:r>
    </w:p>
    <w:p>
      <w:pPr>
        <w:spacing w:before="40" w:after="80" w:line="276" w:lineRule="auto"/>
      </w:pPr>
      <w:r>
        <w:rPr>
          <w:color w:val="334155"/>
          <w:sz w:val="19"/>
        </w:rPr>
        <w:t>and dam break inundation zone remain limited to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that do not increase the risk to life or</w:t>
      </w:r>
    </w:p>
    <w:p>
      <w:pPr>
        <w:spacing w:before="40" w:after="80" w:line="276" w:lineRule="auto"/>
      </w:pPr>
      <w:r>
        <w:rPr>
          <w:color w:val="334155"/>
          <w:sz w:val="19"/>
        </w:rPr>
        <w:t>undermine the structural stability of the TSF and</w:t>
      </w:r>
    </w:p>
    <w:p>
      <w:pPr>
        <w:spacing w:before="40" w:after="80" w:line="276" w:lineRule="auto"/>
      </w:pPr>
      <w:r>
        <w:rPr>
          <w:color w:val="334155"/>
          <w:sz w:val="19"/>
        </w:rPr>
        <w:t>associated structures. The downstream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zone may be reduced in size over time</w:t>
      </w:r>
    </w:p>
    <w:p>
      <w:pPr>
        <w:spacing w:before="40" w:after="80" w:line="276" w:lineRule="auto"/>
      </w:pPr>
      <w:r>
        <w:rPr>
          <w:color w:val="334155"/>
          <w:sz w:val="19"/>
        </w:rPr>
        <w:t>as rehabilitation progresses, potentially to the</w:t>
      </w:r>
    </w:p>
    <w:p>
      <w:pPr>
        <w:spacing w:before="40" w:after="80" w:line="276" w:lineRule="auto"/>
      </w:pPr>
      <w:r>
        <w:rPr>
          <w:color w:val="334155"/>
          <w:sz w:val="19"/>
        </w:rPr>
        <w:t>point of revoking its declaration as a dam. Once</w:t>
      </w:r>
    </w:p>
    <w:p>
      <w:pPr>
        <w:spacing w:before="40" w:after="80" w:line="276" w:lineRule="auto"/>
      </w:pPr>
      <w:r>
        <w:rPr>
          <w:color w:val="334155"/>
          <w:sz w:val="19"/>
        </w:rPr>
        <w:t>the TSF dam declaration is revoked,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downstream of the dam can be achieved, subject to</w:t>
      </w:r>
    </w:p>
    <w:p>
      <w:pPr>
        <w:spacing w:before="40" w:after="80" w:line="276" w:lineRule="auto"/>
      </w:pPr>
      <w:r>
        <w:rPr>
          <w:color w:val="334155"/>
          <w:sz w:val="19"/>
        </w:rPr>
        <w:t>other constraints.</w:t>
      </w:r>
    </w:p>
    <w:p>
      <w:pPr>
        <w:spacing w:before="40" w:after="80" w:line="276" w:lineRule="auto"/>
      </w:pPr>
      <w:r>
        <w:rPr>
          <w:color w:val="334155"/>
          <w:sz w:val="19"/>
        </w:rPr>
        <w:t>Re-purposing and use of the TSF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structures can occur provided detailed structural,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and hydrological investigations occur</w:t>
      </w:r>
    </w:p>
    <w:p>
      <w:pPr>
        <w:spacing w:before="40" w:after="80" w:line="276" w:lineRule="auto"/>
      </w:pPr>
      <w:r>
        <w:rPr>
          <w:color w:val="334155"/>
          <w:sz w:val="19"/>
        </w:rPr>
        <w:t>in parallel to each development application.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Until these prerequisites are met, the TSF and its</w:t>
      </w:r>
    </w:p>
    <w:p>
      <w:pPr>
        <w:spacing w:before="40" w:after="80" w:line="276" w:lineRule="auto"/>
      </w:pPr>
      <w:r>
        <w:rPr>
          <w:color w:val="334155"/>
          <w:sz w:val="19"/>
        </w:rPr>
        <w:t>associated inundation zone may support interim</w:t>
      </w:r>
    </w:p>
    <w:p>
      <w:pPr>
        <w:spacing w:before="40" w:after="80" w:line="276" w:lineRule="auto"/>
      </w:pPr>
      <w:r>
        <w:rPr>
          <w:color w:val="334155"/>
          <w:sz w:val="19"/>
        </w:rPr>
        <w:t>or ‘meanwhile’ uses that maintain a low population</w:t>
      </w:r>
    </w:p>
    <w:p>
      <w:pPr>
        <w:spacing w:before="40" w:after="80" w:line="276" w:lineRule="auto"/>
      </w:pPr>
      <w:r>
        <w:rPr>
          <w:color w:val="334155"/>
          <w:sz w:val="19"/>
        </w:rPr>
        <w:t>level. Such interim uses could include solar energy</w:t>
      </w:r>
    </w:p>
    <w:p>
      <w:pPr>
        <w:spacing w:before="40" w:after="80" w:line="276" w:lineRule="auto"/>
      </w:pPr>
      <w:r>
        <w:rPr>
          <w:color w:val="334155"/>
          <w:sz w:val="19"/>
        </w:rPr>
        <w:t>installations, for which international precedents on</w:t>
      </w:r>
    </w:p>
    <w:p>
      <w:pPr>
        <w:spacing w:before="40" w:after="80" w:line="276" w:lineRule="auto"/>
      </w:pPr>
      <w:r>
        <w:rPr>
          <w:color w:val="334155"/>
          <w:sz w:val="19"/>
        </w:rPr>
        <w:t>tailings dams exist, as well as biodiversity corridor</w:t>
      </w:r>
    </w:p>
    <w:p>
      <w:pPr>
        <w:spacing w:before="40" w:after="80" w:line="276" w:lineRule="auto"/>
      </w:pPr>
      <w:r>
        <w:rPr>
          <w:color w:val="334155"/>
          <w:sz w:val="19"/>
        </w:rPr>
        <w:t>functions, landscape rehabilitation and other low</w:t>
      </w:r>
    </w:p>
    <w:p>
      <w:pPr>
        <w:spacing w:before="40" w:after="80" w:line="276" w:lineRule="auto"/>
      </w:pPr>
      <w:r>
        <w:rPr>
          <w:color w:val="334155"/>
          <w:sz w:val="19"/>
        </w:rPr>
        <w:t>occupancy uses.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within the further investigation areas</w:t>
      </w:r>
    </w:p>
    <w:p>
      <w:pPr>
        <w:spacing w:before="40" w:after="80" w:line="276" w:lineRule="auto"/>
      </w:pPr>
      <w:r>
        <w:rPr>
          <w:color w:val="334155"/>
          <w:sz w:val="19"/>
        </w:rPr>
        <w:t>associated with the TSF and dam break inundation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may be brought forward to medium</w:t>
      </w:r>
    </w:p>
    <w:p>
      <w:pPr>
        <w:spacing w:before="40" w:after="80" w:line="276" w:lineRule="auto"/>
      </w:pPr>
      <w:r>
        <w:rPr>
          <w:color w:val="334155"/>
          <w:sz w:val="19"/>
        </w:rPr>
        <w:t>horizon, either as a whole or in part, depending on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and ongoing monitoring.</w:t>
      </w:r>
    </w:p>
    <w:p>
      <w:pPr>
        <w:spacing w:before="40" w:after="80" w:line="276" w:lineRule="auto"/>
      </w:pPr>
      <w:r>
        <w:rPr>
          <w:color w:val="334155"/>
          <w:sz w:val="19"/>
        </w:rPr>
        <w:t>30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31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The progressive release of developable land across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is linked to the completion of key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investigations and the achievement of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milestones. The following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triggers apply as relevant across the Precinct: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Dam safety and Geotech –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monitoring and assessment of TSF, with the view</w:t>
      </w:r>
    </w:p>
    <w:p>
      <w:pPr>
        <w:spacing w:before="40" w:after="80" w:line="276" w:lineRule="auto"/>
      </w:pPr>
      <w:r>
        <w:rPr>
          <w:color w:val="334155"/>
          <w:sz w:val="19"/>
        </w:rPr>
        <w:t>to de-declaring the dam. Updated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and consequence assessments demonstrating</w:t>
      </w:r>
    </w:p>
    <w:p>
      <w:pPr>
        <w:spacing w:before="40" w:after="80" w:line="276" w:lineRule="auto"/>
      </w:pPr>
      <w:r>
        <w:rPr>
          <w:color w:val="334155"/>
          <w:sz w:val="19"/>
        </w:rPr>
        <w:t>a reduction in the dam break inundation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Refer to Section 9 Sustainability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on page 51 for detailed dam safety aims and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– Completion of staged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investigations and, where</w:t>
      </w:r>
    </w:p>
    <w:p>
      <w:pPr>
        <w:spacing w:before="40" w:after="80" w:line="276" w:lineRule="auto"/>
      </w:pPr>
      <w:r>
        <w:rPr>
          <w:color w:val="334155"/>
          <w:sz w:val="19"/>
        </w:rPr>
        <w:t>required, remediation or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measures appropriate to the proposed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use, in accordance with the Contaminated Land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Act 1997 and State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Policy (Resilience and Hazards) 2021.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stability –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assessments confirming the suitability of land</w:t>
      </w:r>
    </w:p>
    <w:p>
      <w:pPr>
        <w:spacing w:before="40" w:after="80" w:line="276" w:lineRule="auto"/>
      </w:pPr>
      <w:r>
        <w:rPr>
          <w:color w:val="334155"/>
          <w:sz w:val="19"/>
        </w:rPr>
        <w:t>for the proposed development type, particularly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rehabilitated landforms.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– Detailed flood modelling confirming</w:t>
      </w:r>
    </w:p>
    <w:p>
      <w:pPr>
        <w:spacing w:before="40" w:after="80" w:line="276" w:lineRule="auto"/>
      </w:pPr>
      <w:r>
        <w:rPr>
          <w:color w:val="334155"/>
          <w:sz w:val="19"/>
        </w:rPr>
        <w:t>flood planning levels, developable areas</w:t>
      </w:r>
    </w:p>
    <w:p>
      <w:pPr>
        <w:spacing w:before="40" w:after="80" w:line="276" w:lineRule="auto"/>
      </w:pPr>
      <w:r>
        <w:rPr>
          <w:color w:val="334155"/>
          <w:sz w:val="19"/>
        </w:rPr>
        <w:t>and appropriate mitigation measures for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within or adjacent to flood-</w:t>
      </w:r>
    </w:p>
    <w:p>
      <w:pPr>
        <w:spacing w:before="40" w:after="80" w:line="276" w:lineRule="auto"/>
      </w:pPr>
      <w:r>
        <w:rPr>
          <w:color w:val="334155"/>
          <w:sz w:val="19"/>
        </w:rPr>
        <w:t>affected land, including climate change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interaction scenarios.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servicing – Confirmation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utility servicing capacity (water, wastewater,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electricity, telecommunications) and delivery</w:t>
      </w:r>
    </w:p>
    <w:p>
      <w:pPr>
        <w:spacing w:before="40" w:after="80" w:line="276" w:lineRule="auto"/>
      </w:pPr>
      <w:r>
        <w:rPr>
          <w:color w:val="334155"/>
          <w:sz w:val="19"/>
        </w:rPr>
        <w:t>of enabling infrastructure to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development. Refer to Section 10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Infrastructure, utilities and servicing on page</w:t>
      </w:r>
    </w:p>
    <w:p>
      <w:pPr>
        <w:spacing w:before="40" w:after="80" w:line="276" w:lineRule="auto"/>
      </w:pPr>
      <w:r>
        <w:rPr>
          <w:color w:val="334155"/>
          <w:sz w:val="19"/>
        </w:rPr>
        <w:t>58 for detailed infrastructure 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aims and performance criteria.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– Completion of detailed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surveys to verify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values and confirm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 boundaries.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Take-up and market demand – Progressive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is informed by demonstrated</w:t>
      </w:r>
    </w:p>
    <w:p>
      <w:pPr>
        <w:spacing w:before="40" w:after="80" w:line="276" w:lineRule="auto"/>
      </w:pPr>
      <w:r>
        <w:rPr>
          <w:color w:val="334155"/>
          <w:sz w:val="19"/>
        </w:rPr>
        <w:t>market take-up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The sequencing of development is to be</w:t>
      </w:r>
    </w:p>
    <w:p>
      <w:pPr>
        <w:spacing w:before="40" w:after="80" w:line="276" w:lineRule="auto"/>
      </w:pPr>
      <w:r>
        <w:rPr>
          <w:color w:val="334155"/>
          <w:sz w:val="19"/>
        </w:rPr>
        <w:t>coordinated with the delivery of supporting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to make sure that the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network, utilities and community facilities can</w:t>
      </w:r>
    </w:p>
    <w:p>
      <w:pPr>
        <w:spacing w:before="40" w:after="80" w:line="276" w:lineRule="auto"/>
      </w:pPr>
      <w:r>
        <w:rPr>
          <w:color w:val="334155"/>
          <w:sz w:val="19"/>
        </w:rPr>
        <w:t>accommodate incremental growth.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should also be coordinated with mine</w:t>
      </w:r>
    </w:p>
    <w:p>
      <w:pPr>
        <w:spacing w:before="40" w:after="80" w:line="276" w:lineRule="auto"/>
      </w:pPr>
      <w:r>
        <w:rPr>
          <w:color w:val="334155"/>
          <w:sz w:val="19"/>
        </w:rPr>
        <w:t>closure and rehabilitation activities so that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 transformation proceeds in an orderly manner.</w:t>
      </w:r>
    </w:p>
    <w:p>
      <w:pPr>
        <w:spacing w:before="40" w:after="80" w:line="276" w:lineRule="auto"/>
      </w:pPr>
      <w:r>
        <w:rPr>
          <w:color w:val="334155"/>
          <w:sz w:val="19"/>
        </w:rPr>
        <w:t>An indicative description of the staging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according to sub-precincts is provided in Table 2.</w:t>
      </w:r>
    </w:p>
    <w:p>
      <w:pPr>
        <w:spacing w:before="40" w:after="80" w:line="276" w:lineRule="auto"/>
      </w:pPr>
      <w:r>
        <w:rPr>
          <w:color w:val="334155"/>
          <w:sz w:val="19"/>
        </w:rPr>
        <w:t>31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32</w:t>
      </w:r>
    </w:p>
    <w:p>
      <w:pPr>
        <w:spacing w:before="40" w:after="80" w:line="276" w:lineRule="auto"/>
      </w:pPr>
      <w:r>
        <w:rPr>
          <w:color w:val="334155"/>
          <w:sz w:val="19"/>
        </w:rPr>
        <w:t>Table 2: Indicative staging triggers by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Sub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Timing</w:t>
      </w:r>
    </w:p>
    <w:p>
      <w:pPr>
        <w:spacing w:before="40" w:after="80" w:line="276" w:lineRule="auto"/>
      </w:pPr>
      <w:r>
        <w:rPr>
          <w:color w:val="334155"/>
          <w:sz w:val="19"/>
        </w:rPr>
        <w:t>horizon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intent</w:t>
      </w:r>
    </w:p>
    <w:p>
      <w:pPr>
        <w:spacing w:before="40" w:after="80" w:line="276" w:lineRule="auto"/>
      </w:pPr>
      <w:r>
        <w:rPr>
          <w:color w:val="334155"/>
          <w:sz w:val="19"/>
        </w:rPr>
        <w:t>Key enabling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</w:t>
      </w:r>
    </w:p>
    <w:p>
      <w:pPr>
        <w:spacing w:before="40" w:after="80" w:line="276" w:lineRule="auto"/>
      </w:pPr>
      <w:r>
        <w:rPr>
          <w:color w:val="334155"/>
          <w:sz w:val="19"/>
        </w:rPr>
        <w:t>Creek</w:t>
      </w:r>
    </w:p>
    <w:p>
      <w:pPr>
        <w:spacing w:before="40" w:after="80" w:line="276" w:lineRule="auto"/>
      </w:pPr>
      <w:r>
        <w:rPr>
          <w:color w:val="334155"/>
          <w:sz w:val="19"/>
        </w:rPr>
        <w:t>Short-</w:t>
      </w:r>
    </w:p>
    <w:p>
      <w:pPr>
        <w:spacing w:before="40" w:after="80" w:line="276" w:lineRule="auto"/>
      </w:pPr>
      <w:r>
        <w:rPr>
          <w:color w:val="334155"/>
          <w:sz w:val="19"/>
        </w:rPr>
        <w:t>Medium-Long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Infrastructure-led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 areas</w:t>
      </w:r>
    </w:p>
    <w:p>
      <w:pPr>
        <w:spacing w:before="40" w:after="80" w:line="276" w:lineRule="auto"/>
      </w:pPr>
      <w:r>
        <w:rPr>
          <w:color w:val="334155"/>
          <w:sz w:val="19"/>
        </w:rPr>
        <w:t>linked to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Adequate provision for site access (including heavy vehicle and rail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as required)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enabling infrastructure 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assessment in low-lying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Resolution of dam safety constraints (including reduction in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zone extent) relevant to the proposed development and site</w:t>
      </w:r>
    </w:p>
    <w:p>
      <w:pPr>
        <w:spacing w:before="40" w:after="80" w:line="276" w:lineRule="auto"/>
      </w:pPr>
      <w:r>
        <w:rPr>
          <w:color w:val="334155"/>
          <w:sz w:val="19"/>
        </w:rPr>
        <w:t>access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market take-up of preceding stages within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Short-Medium Infrastructure-led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 areas</w:t>
      </w:r>
    </w:p>
    <w:p>
      <w:pPr>
        <w:spacing w:before="40" w:after="80" w:line="276" w:lineRule="auto"/>
      </w:pPr>
      <w:r>
        <w:rPr>
          <w:color w:val="334155"/>
          <w:sz w:val="19"/>
        </w:rPr>
        <w:t>linked to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modelling and confirmation of developable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assessment in low-lying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of biodiversity constraints to confirm developable land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market take-up of preceding stages within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Short–</w:t>
      </w:r>
    </w:p>
    <w:p>
      <w:pPr>
        <w:spacing w:before="40" w:after="80" w:line="276" w:lineRule="auto"/>
      </w:pPr>
      <w:r>
        <w:rPr>
          <w:color w:val="334155"/>
          <w:sz w:val="19"/>
        </w:rPr>
        <w:t>Medium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Infrastructure-led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 areas</w:t>
      </w:r>
    </w:p>
    <w:p>
      <w:pPr>
        <w:spacing w:before="40" w:after="80" w:line="276" w:lineRule="auto"/>
      </w:pPr>
      <w:r>
        <w:rPr>
          <w:color w:val="334155"/>
          <w:sz w:val="19"/>
        </w:rPr>
        <w:t>linked to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assessment (including climate change and interaction</w:t>
      </w:r>
    </w:p>
    <w:p>
      <w:pPr>
        <w:spacing w:before="40" w:after="80" w:line="276" w:lineRule="auto"/>
      </w:pPr>
      <w:r>
        <w:rPr>
          <w:color w:val="334155"/>
          <w:sz w:val="19"/>
        </w:rPr>
        <w:t>scenarios)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enabling infrastructure and servicing (including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of onsite servicing)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of biodiversity constraints to confirm developable land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market take-up of preceding stages within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</w:t>
      </w:r>
    </w:p>
    <w:p>
      <w:pPr>
        <w:spacing w:before="40" w:after="80" w:line="276" w:lineRule="auto"/>
      </w:pPr>
      <w:r>
        <w:rPr>
          <w:color w:val="334155"/>
          <w:sz w:val="19"/>
        </w:rPr>
        <w:t>West</w:t>
      </w:r>
    </w:p>
    <w:p>
      <w:pPr>
        <w:spacing w:before="40" w:after="80" w:line="276" w:lineRule="auto"/>
      </w:pPr>
      <w:r>
        <w:rPr>
          <w:color w:val="334155"/>
          <w:sz w:val="19"/>
        </w:rPr>
        <w:t>Short–</w:t>
      </w:r>
    </w:p>
    <w:p>
      <w:pPr>
        <w:spacing w:before="40" w:after="80" w:line="276" w:lineRule="auto"/>
      </w:pPr>
      <w:r>
        <w:rPr>
          <w:color w:val="334155"/>
          <w:sz w:val="19"/>
        </w:rPr>
        <w:t>Medium</w:t>
      </w:r>
    </w:p>
    <w:p>
      <w:pPr>
        <w:spacing w:before="40" w:after="80" w:line="276" w:lineRule="auto"/>
      </w:pPr>
      <w:r>
        <w:rPr>
          <w:color w:val="334155"/>
          <w:sz w:val="19"/>
        </w:rPr>
        <w:t>Early to progressive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Confirmation of servicing 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Local access upgrades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Verification of biodiversity and transmission easement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and response to local constraints and management of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conditions with adjacent sensitive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Short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leveraging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infrastructure,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and adjoining centre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Detailed Site Investigation (DSI) and, where required,</w:t>
      </w:r>
    </w:p>
    <w:p>
      <w:pPr>
        <w:spacing w:before="40" w:after="80" w:line="276" w:lineRule="auto"/>
      </w:pPr>
      <w:r>
        <w:rPr>
          <w:color w:val="334155"/>
          <w:sz w:val="19"/>
        </w:rPr>
        <w:t>Remedial Action Plan (RAP)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Confirmation of water and wastewater servicing 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32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33</w:t>
      </w:r>
    </w:p>
    <w:p>
      <w:pPr>
        <w:spacing w:before="40" w:after="80" w:line="276" w:lineRule="auto"/>
      </w:pPr>
      <w:r>
        <w:rPr>
          <w:color w:val="334155"/>
          <w:sz w:val="19"/>
        </w:rPr>
        <w:t>Desired future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offers the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to deliver a</w:t>
      </w:r>
    </w:p>
    <w:p>
      <w:pPr>
        <w:spacing w:before="40" w:after="80" w:line="276" w:lineRule="auto"/>
      </w:pPr>
      <w:r>
        <w:rPr>
          <w:color w:val="334155"/>
          <w:sz w:val="19"/>
        </w:rPr>
        <w:t>distinctive future character,</w:t>
      </w:r>
    </w:p>
    <w:p>
      <w:pPr>
        <w:spacing w:before="40" w:after="80" w:line="276" w:lineRule="auto"/>
      </w:pPr>
      <w:r>
        <w:rPr>
          <w:color w:val="334155"/>
          <w:sz w:val="19"/>
        </w:rPr>
        <w:t>shaped by its post 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and a diverse mix</w:t>
      </w:r>
    </w:p>
    <w:p>
      <w:pPr>
        <w:spacing w:before="40" w:after="80" w:line="276" w:lineRule="auto"/>
      </w:pPr>
      <w:r>
        <w:rPr>
          <w:color w:val="334155"/>
          <w:sz w:val="19"/>
        </w:rPr>
        <w:t>of land uses. Employment-</w:t>
      </w:r>
    </w:p>
    <w:p>
      <w:pPr>
        <w:spacing w:before="40" w:after="80" w:line="276" w:lineRule="auto"/>
      </w:pPr>
      <w:r>
        <w:rPr>
          <w:color w:val="334155"/>
          <w:sz w:val="19"/>
        </w:rPr>
        <w:t>generating activity will anchor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Precinct, complemented</w:t>
      </w:r>
    </w:p>
    <w:p>
      <w:pPr>
        <w:spacing w:before="40" w:after="80" w:line="276" w:lineRule="auto"/>
      </w:pPr>
      <w:r>
        <w:rPr>
          <w:color w:val="334155"/>
          <w:sz w:val="19"/>
        </w:rPr>
        <w:t>by commercial, recreation,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and visitor uses.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will transform a legacy 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into the Lower Hunter’s leading post</w:t>
      </w:r>
    </w:p>
    <w:p>
      <w:pPr>
        <w:spacing w:before="40" w:after="80" w:line="276" w:lineRule="auto"/>
      </w:pPr>
      <w:r>
        <w:rPr>
          <w:color w:val="334155"/>
          <w:sz w:val="19"/>
        </w:rPr>
        <w:t>mining employment precinct, becoming a well-</w:t>
      </w:r>
    </w:p>
    <w:p>
      <w:pPr>
        <w:spacing w:before="40" w:after="80" w:line="276" w:lineRule="auto"/>
      </w:pPr>
      <w:r>
        <w:rPr>
          <w:color w:val="334155"/>
          <w:sz w:val="19"/>
        </w:rPr>
        <w:t>connected, productive and resilient destination</w:t>
      </w:r>
    </w:p>
    <w:p>
      <w:pPr>
        <w:spacing w:before="40" w:after="80" w:line="276" w:lineRule="auto"/>
      </w:pPr>
      <w:r>
        <w:rPr>
          <w:color w:val="334155"/>
          <w:sz w:val="19"/>
        </w:rPr>
        <w:t>that is an attractive place to work, invest,</w:t>
      </w:r>
    </w:p>
    <w:p>
      <w:pPr>
        <w:spacing w:before="40" w:after="80" w:line="276" w:lineRule="auto"/>
      </w:pPr>
      <w:r>
        <w:rPr>
          <w:color w:val="334155"/>
          <w:sz w:val="19"/>
        </w:rPr>
        <w:t>recreate and visit, with high-quality urban form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integrated landscape.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  <w:tab/>
        <w:t xml:space="preserve"> Built form and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33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34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character principles guide Precinct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supports employment generating development responsive to its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context setting. Building orientation, scale and siting is carefully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to integrate with the site’s natural features.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Building on existing high environmental value, the Precinct protects and</w:t>
      </w:r>
    </w:p>
    <w:p>
      <w:pPr>
        <w:spacing w:before="40" w:after="80" w:line="276" w:lineRule="auto"/>
      </w:pPr>
      <w:r>
        <w:rPr>
          <w:color w:val="334155"/>
          <w:sz w:val="19"/>
        </w:rPr>
        <w:t>enhances its natural landscape, with remnant vegetation and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treated as defining landscape elements that shape the Precinct’s character.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can be protected near development areas through the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establishment of green corridors, landscape buffers and setbacks that</w:t>
      </w:r>
    </w:p>
    <w:p>
      <w:pPr>
        <w:spacing w:before="40" w:after="80" w:line="276" w:lineRule="auto"/>
      </w:pPr>
      <w:r>
        <w:rPr>
          <w:color w:val="334155"/>
          <w:sz w:val="19"/>
        </w:rPr>
        <w:t>respond to topography and ecological systems.</w:t>
      </w:r>
    </w:p>
    <w:p>
      <w:pPr>
        <w:spacing w:before="40" w:after="80" w:line="276" w:lineRule="auto"/>
      </w:pPr>
      <w:r>
        <w:rPr>
          <w:color w:val="334155"/>
          <w:sz w:val="19"/>
        </w:rPr>
        <w:t>Place and identity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offers the opportunity to create a distinctive identity that</w:t>
      </w:r>
    </w:p>
    <w:p>
      <w:pPr>
        <w:spacing w:before="40" w:after="80" w:line="276" w:lineRule="auto"/>
      </w:pPr>
      <w:r>
        <w:rPr>
          <w:color w:val="334155"/>
          <w:sz w:val="19"/>
        </w:rPr>
        <w:t>reflects its natural qualities, cultural values and industrial history.</w:t>
      </w:r>
    </w:p>
    <w:p>
      <w:pPr>
        <w:spacing w:before="40" w:after="80" w:line="276" w:lineRule="auto"/>
      </w:pPr>
      <w:r>
        <w:rPr>
          <w:color w:val="334155"/>
          <w:sz w:val="19"/>
        </w:rPr>
        <w:t>Public realm and mobility</w:t>
      </w:r>
    </w:p>
    <w:p>
      <w:pPr>
        <w:spacing w:before="40" w:after="80" w:line="276" w:lineRule="auto"/>
      </w:pPr>
      <w:r>
        <w:rPr>
          <w:color w:val="334155"/>
          <w:sz w:val="19"/>
        </w:rPr>
        <w:t>Well-connected to surrounding networks, the site supports safe, clear</w:t>
      </w:r>
    </w:p>
    <w:p>
      <w:pPr>
        <w:spacing w:before="40" w:after="80" w:line="276" w:lineRule="auto"/>
      </w:pPr>
      <w:r>
        <w:rPr>
          <w:color w:val="334155"/>
          <w:sz w:val="19"/>
        </w:rPr>
        <w:t>and legible movement systems that connect sub-precincts, support active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and prioritise pedestrian amenity and landscape integration at key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interfaces. Access and circulation are designed to respond to the scale of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uses.</w:t>
      </w:r>
    </w:p>
    <w:p>
      <w:pPr>
        <w:spacing w:before="40" w:after="80" w:line="276" w:lineRule="auto"/>
      </w:pPr>
      <w:r>
        <w:rPr>
          <w:color w:val="334155"/>
          <w:sz w:val="19"/>
        </w:rPr>
        <w:t>Sustainability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and landscape design embed water sensitive urban design</w:t>
      </w:r>
    </w:p>
    <w:p>
      <w:pPr>
        <w:spacing w:before="40" w:after="80" w:line="276" w:lineRule="auto"/>
      </w:pPr>
      <w:r>
        <w:rPr>
          <w:color w:val="334155"/>
          <w:sz w:val="19"/>
        </w:rPr>
        <w:t>(WSUD), ecological restoration, efficient resource use and climate resilience,</w:t>
      </w:r>
    </w:p>
    <w:p>
      <w:pPr>
        <w:spacing w:before="40" w:after="80" w:line="276" w:lineRule="auto"/>
      </w:pPr>
      <w:r>
        <w:rPr>
          <w:color w:val="334155"/>
          <w:sz w:val="19"/>
        </w:rPr>
        <w:t>delivering a precinct that performs as a productive landscape.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and transition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at precinct edges manages the transition to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and surrounding communities through graduated built</w:t>
      </w:r>
    </w:p>
    <w:p>
      <w:pPr>
        <w:spacing w:before="40" w:after="80" w:line="276" w:lineRule="auto"/>
      </w:pPr>
      <w:r>
        <w:rPr>
          <w:color w:val="334155"/>
          <w:sz w:val="19"/>
        </w:rPr>
        <w:t>form, generous setbacks and landscape buffers that protect amenity and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natural character.</w:t>
      </w:r>
    </w:p>
    <w:p>
      <w:pPr>
        <w:spacing w:before="40" w:after="80" w:line="276" w:lineRule="auto"/>
      </w:pPr>
      <w:r>
        <w:rPr>
          <w:color w:val="334155"/>
          <w:sz w:val="19"/>
        </w:rPr>
        <w:t>Flexibility and staged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and subdivision patterns accommodate staged delivery and</w:t>
      </w:r>
    </w:p>
    <w:p>
      <w:pPr>
        <w:spacing w:before="40" w:after="80" w:line="276" w:lineRule="auto"/>
      </w:pPr>
      <w:r>
        <w:rPr>
          <w:color w:val="334155"/>
          <w:sz w:val="19"/>
        </w:rPr>
        <w:t>evolving uses over time, ensuring that interim conditions and early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contribute positively to precinct character without compromising long-</w:t>
      </w:r>
    </w:p>
    <w:p>
      <w:pPr>
        <w:spacing w:before="40" w:after="80" w:line="276" w:lineRule="auto"/>
      </w:pPr>
      <w:r>
        <w:rPr>
          <w:color w:val="334155"/>
          <w:sz w:val="19"/>
        </w:rPr>
        <w:t>term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34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35</w:t>
      </w:r>
    </w:p>
    <w:p>
      <w:pPr>
        <w:spacing w:before="40" w:after="80" w:line="276" w:lineRule="auto"/>
      </w:pPr>
      <w:r>
        <w:rPr>
          <w:color w:val="334155"/>
          <w:sz w:val="19"/>
        </w:rPr>
        <w:t>Urban design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Urban design is guided by shift from mining to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employment-generating uses, as well as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for tourism and recreation. The</w:t>
      </w:r>
    </w:p>
    <w:p>
      <w:pPr>
        <w:spacing w:before="40" w:after="80" w:line="276" w:lineRule="auto"/>
      </w:pPr>
      <w:r>
        <w:rPr>
          <w:color w:val="334155"/>
          <w:sz w:val="19"/>
        </w:rPr>
        <w:t>design approach prioritises functional, robust</w:t>
      </w:r>
    </w:p>
    <w:p>
      <w:pPr>
        <w:spacing w:before="40" w:after="80" w:line="276" w:lineRule="auto"/>
      </w:pPr>
      <w:r>
        <w:rPr>
          <w:color w:val="334155"/>
          <w:sz w:val="19"/>
        </w:rPr>
        <w:t>and adaptable built form outcomes that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a range of industrial, logistics and contemporary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uses.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Achieve high-quality urban design outcomes</w:t>
      </w:r>
    </w:p>
    <w:p>
      <w:pPr>
        <w:spacing w:before="40" w:after="80" w:line="276" w:lineRule="auto"/>
      </w:pPr>
      <w:r>
        <w:rPr>
          <w:color w:val="334155"/>
          <w:sz w:val="19"/>
        </w:rPr>
        <w:t>consistent with the Better Placed (GANSW, 2017)</w:t>
      </w:r>
    </w:p>
    <w:p>
      <w:pPr>
        <w:spacing w:before="40" w:after="80" w:line="276" w:lineRule="auto"/>
      </w:pPr>
      <w:r>
        <w:rPr>
          <w:color w:val="334155"/>
          <w:sz w:val="19"/>
        </w:rPr>
        <w:t>objectives.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a mix of contemporary, high-quality</w:t>
      </w:r>
    </w:p>
    <w:p>
      <w:pPr>
        <w:spacing w:before="40" w:after="80" w:line="276" w:lineRule="auto"/>
      </w:pPr>
      <w:r>
        <w:rPr>
          <w:color w:val="334155"/>
          <w:sz w:val="19"/>
        </w:rPr>
        <w:t>building types and sizes to support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that evolve in line with changing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drivers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to be of high quality, with facades</w:t>
      </w:r>
    </w:p>
    <w:p>
      <w:pPr>
        <w:spacing w:before="40" w:after="80" w:line="276" w:lineRule="auto"/>
      </w:pPr>
      <w:r>
        <w:rPr>
          <w:color w:val="334155"/>
          <w:sz w:val="19"/>
        </w:rPr>
        <w:t>that address the street and that have</w:t>
      </w:r>
    </w:p>
    <w:p>
      <w:pPr>
        <w:spacing w:before="40" w:after="80" w:line="276" w:lineRule="auto"/>
      </w:pPr>
      <w:r>
        <w:rPr>
          <w:color w:val="334155"/>
          <w:sz w:val="19"/>
        </w:rPr>
        <w:t>articulation, modulation, passive surveillance</w:t>
      </w:r>
    </w:p>
    <w:p>
      <w:pPr>
        <w:spacing w:before="40" w:after="80" w:line="276" w:lineRule="auto"/>
      </w:pPr>
      <w:r>
        <w:rPr>
          <w:color w:val="334155"/>
          <w:sz w:val="19"/>
        </w:rPr>
        <w:t>and street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Make sure building siting and scale respond to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landscape, context, environmental values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conditions.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Strengthen precinct identity through landscape,</w:t>
      </w:r>
    </w:p>
    <w:p>
      <w:pPr>
        <w:spacing w:before="40" w:after="80" w:line="276" w:lineRule="auto"/>
      </w:pPr>
      <w:r>
        <w:rPr>
          <w:color w:val="334155"/>
          <w:sz w:val="19"/>
        </w:rPr>
        <w:t>signage, landmarks and heritage-informed</w:t>
      </w:r>
    </w:p>
    <w:p>
      <w:pPr>
        <w:spacing w:before="40" w:after="80" w:line="276" w:lineRule="auto"/>
      </w:pPr>
      <w:r>
        <w:rPr>
          <w:color w:val="334155"/>
          <w:sz w:val="19"/>
        </w:rPr>
        <w:t>placemaking.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landscape setbacks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 that support amenity,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Create an employment precinct, with well-</w:t>
      </w:r>
    </w:p>
    <w:p>
      <w:pPr>
        <w:spacing w:before="40" w:after="80" w:line="276" w:lineRule="auto"/>
      </w:pPr>
      <w:r>
        <w:rPr>
          <w:color w:val="334155"/>
          <w:sz w:val="19"/>
        </w:rPr>
        <w:t>connected buildings, commercial nodes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public and active transport.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 Built form, subdivision patterns, open space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interface treatments must respond to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rehabilitated landforms, engineered surfaces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the post mining landscape character of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B. Development must contribute to a coherent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identity by integrating mining heritage,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character and, where relevant,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 outcomes into built</w:t>
      </w:r>
    </w:p>
    <w:p>
      <w:pPr>
        <w:spacing w:before="40" w:after="80" w:line="276" w:lineRule="auto"/>
      </w:pPr>
      <w:r>
        <w:rPr>
          <w:color w:val="334155"/>
          <w:sz w:val="19"/>
        </w:rPr>
        <w:t>form, landscape and material selection.</w:t>
      </w:r>
    </w:p>
    <w:p>
      <w:pPr>
        <w:spacing w:before="40" w:after="80" w:line="276" w:lineRule="auto"/>
      </w:pPr>
      <w:r>
        <w:rPr>
          <w:color w:val="334155"/>
          <w:sz w:val="19"/>
        </w:rPr>
        <w:t>C. Buildings must respond to landscape character,</w:t>
      </w:r>
    </w:p>
    <w:p>
      <w:pPr>
        <w:spacing w:before="40" w:after="80" w:line="276" w:lineRule="auto"/>
      </w:pPr>
      <w:r>
        <w:rPr>
          <w:color w:val="334155"/>
          <w:sz w:val="19"/>
        </w:rPr>
        <w:t>topography and interface conditions.</w:t>
      </w:r>
    </w:p>
    <w:p>
      <w:pPr>
        <w:spacing w:before="40" w:after="80" w:line="276" w:lineRule="auto"/>
      </w:pPr>
      <w:r>
        <w:rPr>
          <w:color w:val="334155"/>
          <w:sz w:val="19"/>
        </w:rPr>
        <w:t>D. Building scale and height must respond to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context, consider visual impact and</w:t>
      </w:r>
    </w:p>
    <w:p>
      <w:pPr>
        <w:spacing w:before="40" w:after="80" w:line="276" w:lineRule="auto"/>
      </w:pPr>
      <w:r>
        <w:rPr>
          <w:color w:val="334155"/>
          <w:sz w:val="19"/>
        </w:rPr>
        <w:t>contribute to an appropriate variation in built</w:t>
      </w:r>
    </w:p>
    <w:p>
      <w:pPr>
        <w:spacing w:before="40" w:after="80" w:line="276" w:lineRule="auto"/>
      </w:pPr>
      <w:r>
        <w:rPr>
          <w:color w:val="334155"/>
          <w:sz w:val="19"/>
        </w:rPr>
        <w:t>form character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E. Road setbacks must incorporate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treatments that strengthen precinct character</w:t>
      </w:r>
    </w:p>
    <w:p>
      <w:pPr>
        <w:spacing w:before="40" w:after="80" w:line="276" w:lineRule="auto"/>
      </w:pPr>
      <w:r>
        <w:rPr>
          <w:color w:val="334155"/>
          <w:sz w:val="19"/>
        </w:rPr>
        <w:t>and support biodiversity and amenity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Where existing structures are retained, adaptive</w:t>
      </w:r>
    </w:p>
    <w:p>
      <w:pPr>
        <w:spacing w:before="40" w:after="80" w:line="276" w:lineRule="auto"/>
      </w:pPr>
      <w:r>
        <w:rPr>
          <w:color w:val="334155"/>
          <w:sz w:val="19"/>
        </w:rPr>
        <w:t>reuse must demonstrate compliance with</w:t>
      </w:r>
    </w:p>
    <w:p>
      <w:pPr>
        <w:spacing w:before="40" w:after="80" w:line="276" w:lineRule="auto"/>
      </w:pPr>
      <w:r>
        <w:rPr>
          <w:color w:val="334155"/>
          <w:sz w:val="19"/>
        </w:rPr>
        <w:t>current safety and accessibility requirements.</w:t>
      </w:r>
    </w:p>
    <w:p>
      <w:pPr>
        <w:spacing w:before="40" w:after="80" w:line="276" w:lineRule="auto"/>
      </w:pPr>
      <w:r>
        <w:rPr>
          <w:color w:val="334155"/>
          <w:sz w:val="19"/>
        </w:rPr>
        <w:t>G. Public domain, landscape and street design</w:t>
      </w:r>
    </w:p>
    <w:p>
      <w:pPr>
        <w:spacing w:before="40" w:after="80" w:line="276" w:lineRule="auto"/>
      </w:pPr>
      <w:r>
        <w:rPr>
          <w:color w:val="334155"/>
          <w:sz w:val="19"/>
        </w:rPr>
        <w:t>must integrate WSUD assets to support urban</w:t>
      </w:r>
    </w:p>
    <w:p>
      <w:pPr>
        <w:spacing w:before="40" w:after="80" w:line="276" w:lineRule="auto"/>
      </w:pPr>
      <w:r>
        <w:rPr>
          <w:color w:val="334155"/>
          <w:sz w:val="19"/>
        </w:rPr>
        <w:t>cooling, biodiversity, amenity and place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23: Indicative industrial built form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24:  Indicative public realm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35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36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interface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incorporates a range of contextual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interfaces, including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areas, open space and recreation areas, and</w:t>
      </w:r>
    </w:p>
    <w:p>
      <w:pPr>
        <w:spacing w:before="40" w:after="80" w:line="276" w:lineRule="auto"/>
      </w:pPr>
      <w:r>
        <w:rPr>
          <w:color w:val="334155"/>
          <w:sz w:val="19"/>
        </w:rPr>
        <w:t>external sensitive receivers such as established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communities. Three interface typologies</w:t>
      </w:r>
    </w:p>
    <w:p>
      <w:pPr>
        <w:spacing w:before="40" w:after="80" w:line="276" w:lineRule="auto"/>
      </w:pPr>
      <w:r>
        <w:rPr>
          <w:color w:val="334155"/>
          <w:sz w:val="19"/>
        </w:rPr>
        <w:t>guide the design of the Precinct’s edges, each</w:t>
      </w:r>
    </w:p>
    <w:p>
      <w:pPr>
        <w:spacing w:before="40" w:after="80" w:line="276" w:lineRule="auto"/>
      </w:pPr>
      <w:r>
        <w:rPr>
          <w:color w:val="334155"/>
          <w:sz w:val="19"/>
        </w:rPr>
        <w:t>shaped by the values of the adjoining land and</w:t>
      </w:r>
    </w:p>
    <w:p>
      <w:pPr>
        <w:spacing w:before="40" w:after="80" w:line="276" w:lineRule="auto"/>
      </w:pPr>
      <w:r>
        <w:rPr>
          <w:color w:val="334155"/>
          <w:sz w:val="19"/>
        </w:rPr>
        <w:t>the role of the interface in protecting amenity,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bushfire safety outcomes: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1 – Development adjoining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(including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heavily vegetated and bushfire-prone areas)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2 – Developable area to open space</w:t>
      </w:r>
    </w:p>
    <w:p>
      <w:pPr>
        <w:spacing w:before="40" w:after="80" w:line="276" w:lineRule="auto"/>
      </w:pPr>
      <w:r>
        <w:rPr>
          <w:color w:val="334155"/>
          <w:sz w:val="19"/>
        </w:rPr>
        <w:t>and recreation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3 – Precinct boundary to external</w:t>
      </w:r>
    </w:p>
    <w:p>
      <w:pPr>
        <w:spacing w:before="40" w:after="80" w:line="276" w:lineRule="auto"/>
      </w:pPr>
      <w:r>
        <w:rPr>
          <w:color w:val="334155"/>
          <w:sz w:val="19"/>
        </w:rPr>
        <w:t>context (including adjoining residential and</w:t>
      </w:r>
    </w:p>
    <w:p>
      <w:pPr>
        <w:spacing w:before="40" w:after="80" w:line="276" w:lineRule="auto"/>
      </w:pPr>
      <w:r>
        <w:rPr>
          <w:color w:val="334155"/>
          <w:sz w:val="19"/>
        </w:rPr>
        <w:t>other sensitive receivers).</w:t>
      </w:r>
    </w:p>
    <w:p>
      <w:pPr>
        <w:spacing w:before="40" w:after="80" w:line="276" w:lineRule="auto"/>
      </w:pPr>
      <w:r>
        <w:rPr>
          <w:color w:val="334155"/>
          <w:sz w:val="19"/>
        </w:rPr>
        <w:t>Each typology is illustrated separately in Figure 25</w:t>
      </w:r>
    </w:p>
    <w:p>
      <w:pPr>
        <w:spacing w:before="40" w:after="80" w:line="276" w:lineRule="auto"/>
      </w:pPr>
      <w:r>
        <w:rPr>
          <w:color w:val="334155"/>
          <w:sz w:val="19"/>
        </w:rPr>
        <w:t>to Figure 27. Together, these treatments establish</w:t>
      </w:r>
    </w:p>
    <w:p>
      <w:pPr>
        <w:spacing w:before="40" w:after="80" w:line="276" w:lineRule="auto"/>
      </w:pPr>
      <w:r>
        <w:rPr>
          <w:color w:val="334155"/>
          <w:sz w:val="19"/>
        </w:rPr>
        <w:t>high-quality, well-managed edges that retain</w:t>
      </w:r>
    </w:p>
    <w:p>
      <w:pPr>
        <w:spacing w:before="40" w:after="80" w:line="276" w:lineRule="auto"/>
      </w:pPr>
      <w:r>
        <w:rPr>
          <w:color w:val="334155"/>
          <w:sz w:val="19"/>
        </w:rPr>
        <w:t>the values of adjoining land while supporting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long-term productive use.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 clear, durable transitions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areas,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areas, open space and surrounding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Protect biodiversity values, ecological corridors,</w:t>
      </w:r>
    </w:p>
    <w:p>
      <w:pPr>
        <w:spacing w:before="40" w:after="80" w:line="276" w:lineRule="auto"/>
      </w:pPr>
      <w:r>
        <w:rPr>
          <w:color w:val="334155"/>
          <w:sz w:val="19"/>
        </w:rPr>
        <w:t>waterways and cultural heritage from the</w:t>
      </w:r>
    </w:p>
    <w:p>
      <w:pPr>
        <w:spacing w:before="40" w:after="80" w:line="276" w:lineRule="auto"/>
      </w:pPr>
      <w:r>
        <w:rPr>
          <w:color w:val="334155"/>
          <w:sz w:val="19"/>
        </w:rPr>
        <w:t>indirect effects of adjacent development,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noise, light, dust, stormwater runoff,</w:t>
      </w:r>
    </w:p>
    <w:p>
      <w:pPr>
        <w:spacing w:before="40" w:after="80" w:line="276" w:lineRule="auto"/>
      </w:pPr>
      <w:r>
        <w:rPr>
          <w:color w:val="334155"/>
          <w:sz w:val="19"/>
        </w:rPr>
        <w:t>weed invasion and uncontrolled access.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that interface built form responds to the</w:t>
      </w:r>
    </w:p>
    <w:p>
      <w:pPr>
        <w:spacing w:before="40" w:after="80" w:line="276" w:lineRule="auto"/>
      </w:pPr>
      <w:r>
        <w:rPr>
          <w:color w:val="334155"/>
          <w:sz w:val="19"/>
        </w:rPr>
        <w:t>scale, character and amenity of adjoining land.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permeability and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for people while managing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1 - Development adjoining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A. Development adjoining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protects ecological values,</w:t>
      </w:r>
    </w:p>
    <w:p>
      <w:pPr>
        <w:spacing w:before="40" w:after="80" w:line="276" w:lineRule="auto"/>
      </w:pPr>
      <w:r>
        <w:rPr>
          <w:color w:val="334155"/>
          <w:sz w:val="19"/>
        </w:rPr>
        <w:t>manages edge effects, accommodates bushfire</w:t>
      </w:r>
    </w:p>
    <w:p>
      <w:pPr>
        <w:spacing w:before="40" w:after="80" w:line="276" w:lineRule="auto"/>
      </w:pPr>
      <w:r>
        <w:rPr>
          <w:color w:val="334155"/>
          <w:sz w:val="19"/>
        </w:rPr>
        <w:t>asset protection requirements and supports a</w:t>
      </w:r>
    </w:p>
    <w:p>
      <w:pPr>
        <w:spacing w:before="40" w:after="80" w:line="276" w:lineRule="auto"/>
      </w:pPr>
      <w:r>
        <w:rPr>
          <w:color w:val="334155"/>
          <w:sz w:val="19"/>
        </w:rPr>
        <w:t>clear, maintainable boundary between urban and</w:t>
      </w:r>
    </w:p>
    <w:p>
      <w:pPr>
        <w:spacing w:before="40" w:after="80" w:line="276" w:lineRule="auto"/>
      </w:pPr>
      <w:r>
        <w:rPr>
          <w:color w:val="334155"/>
          <w:sz w:val="19"/>
        </w:rPr>
        <w:t>conservation land.</w:t>
      </w:r>
    </w:p>
    <w:p>
      <w:pPr>
        <w:spacing w:before="40" w:after="80" w:line="276" w:lineRule="auto"/>
      </w:pPr>
      <w:r>
        <w:rPr>
          <w:color w:val="334155"/>
          <w:sz w:val="19"/>
        </w:rPr>
        <w:t>B. A vegetated buffer planted with locally endemic</w:t>
      </w:r>
    </w:p>
    <w:p>
      <w:pPr>
        <w:spacing w:before="40" w:after="80" w:line="276" w:lineRule="auto"/>
      </w:pPr>
      <w:r>
        <w:rPr>
          <w:color w:val="334155"/>
          <w:sz w:val="19"/>
        </w:rPr>
        <w:t>species must be provided to the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areas, with a baseline width of 30</w:t>
      </w:r>
    </w:p>
    <w:p>
      <w:pPr>
        <w:spacing w:before="40" w:after="80" w:line="276" w:lineRule="auto"/>
      </w:pPr>
      <w:r>
        <w:rPr>
          <w:color w:val="334155"/>
          <w:sz w:val="19"/>
        </w:rPr>
        <w:t>metres. This width may be reduced where a site-</w:t>
      </w:r>
    </w:p>
    <w:p>
      <w:pPr>
        <w:spacing w:before="40" w:after="80" w:line="276" w:lineRule="auto"/>
      </w:pPr>
      <w:r>
        <w:rPr>
          <w:color w:val="334155"/>
          <w:sz w:val="19"/>
        </w:rPr>
        <w:t>specific ecological assessment demonstrates</w:t>
      </w:r>
    </w:p>
    <w:p>
      <w:pPr>
        <w:spacing w:before="40" w:after="80" w:line="276" w:lineRule="auto"/>
      </w:pPr>
      <w:r>
        <w:rPr>
          <w:color w:val="334155"/>
          <w:sz w:val="19"/>
        </w:rPr>
        <w:t>that a narrower buffer will achieve equivalent or</w:t>
      </w:r>
    </w:p>
    <w:p>
      <w:pPr>
        <w:spacing w:before="40" w:after="80" w:line="276" w:lineRule="auto"/>
      </w:pPr>
      <w:r>
        <w:rPr>
          <w:color w:val="334155"/>
          <w:sz w:val="19"/>
        </w:rPr>
        <w:t>improved ecological outcomes, having regard to</w:t>
      </w:r>
    </w:p>
    <w:p>
      <w:pPr>
        <w:spacing w:before="40" w:after="80" w:line="276" w:lineRule="auto"/>
      </w:pPr>
      <w:r>
        <w:rPr>
          <w:color w:val="334155"/>
          <w:sz w:val="19"/>
        </w:rPr>
        <w:t>the sensitivity of the adjoining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area.</w:t>
      </w:r>
    </w:p>
    <w:p>
      <w:pPr>
        <w:spacing w:before="40" w:after="80" w:line="276" w:lineRule="auto"/>
      </w:pPr>
      <w:r>
        <w:rPr>
          <w:color w:val="334155"/>
          <w:sz w:val="19"/>
        </w:rPr>
        <w:t>C. Where a perimeter road provides the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between developable land and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area, the road reserve may form part</w:t>
      </w:r>
    </w:p>
    <w:p>
      <w:pPr>
        <w:spacing w:before="40" w:after="80" w:line="276" w:lineRule="auto"/>
      </w:pPr>
      <w:r>
        <w:rPr>
          <w:color w:val="334155"/>
          <w:sz w:val="19"/>
        </w:rPr>
        <w:t>of the buffer function.</w:t>
      </w:r>
    </w:p>
    <w:p>
      <w:pPr>
        <w:spacing w:before="40" w:after="80" w:line="276" w:lineRule="auto"/>
      </w:pPr>
      <w:r>
        <w:rPr>
          <w:color w:val="334155"/>
          <w:sz w:val="19"/>
        </w:rPr>
        <w:t>D. The bushland side of any perimeter road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managed through bush regeneration to retain</w:t>
      </w:r>
    </w:p>
    <w:p>
      <w:pPr>
        <w:spacing w:before="40" w:after="80" w:line="276" w:lineRule="auto"/>
      </w:pPr>
      <w:r>
        <w:rPr>
          <w:color w:val="334155"/>
          <w:sz w:val="19"/>
        </w:rPr>
        <w:t>endemic vegetation and ecological values.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side of the road must incorporate</w:t>
      </w:r>
    </w:p>
    <w:p>
      <w:pPr>
        <w:spacing w:before="40" w:after="80" w:line="276" w:lineRule="auto"/>
      </w:pPr>
      <w:r>
        <w:rPr>
          <w:color w:val="334155"/>
          <w:sz w:val="19"/>
        </w:rPr>
        <w:t>low-maintenance bushfire asset protection</w:t>
      </w:r>
    </w:p>
    <w:p>
      <w:pPr>
        <w:spacing w:before="40" w:after="80" w:line="276" w:lineRule="auto"/>
      </w:pPr>
      <w:r>
        <w:rPr>
          <w:color w:val="334155"/>
          <w:sz w:val="19"/>
        </w:rPr>
        <w:t>zones (e.g. wide road verges, managed grassed</w:t>
      </w:r>
    </w:p>
    <w:p>
      <w:pPr>
        <w:spacing w:before="40" w:after="80" w:line="276" w:lineRule="auto"/>
      </w:pPr>
      <w:r>
        <w:rPr>
          <w:color w:val="334155"/>
          <w:sz w:val="19"/>
        </w:rPr>
        <w:t>verges) that integrate with the urban edge.</w:t>
      </w:r>
    </w:p>
    <w:p>
      <w:pPr>
        <w:spacing w:before="40" w:after="80" w:line="276" w:lineRule="auto"/>
      </w:pPr>
      <w:r>
        <w:rPr>
          <w:color w:val="334155"/>
          <w:sz w:val="19"/>
        </w:rPr>
        <w:t>E. Buildings, hardstand, storage and operational</w:t>
      </w:r>
    </w:p>
    <w:p>
      <w:pPr>
        <w:spacing w:before="40" w:after="80" w:line="276" w:lineRule="auto"/>
      </w:pPr>
      <w:r>
        <w:rPr>
          <w:color w:val="334155"/>
          <w:sz w:val="19"/>
        </w:rPr>
        <w:t>activities must not be located within the</w:t>
      </w:r>
    </w:p>
    <w:p>
      <w:pPr>
        <w:spacing w:before="40" w:after="80" w:line="276" w:lineRule="auto"/>
      </w:pPr>
      <w:r>
        <w:rPr>
          <w:color w:val="334155"/>
          <w:sz w:val="19"/>
        </w:rPr>
        <w:t>ecological buffer or asset protection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Development intensity at sensitive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 interfaces is to be reduced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setbacks, lower built form scale where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appropriate, and landscape screening to minimise</w:t>
      </w:r>
    </w:p>
    <w:p>
      <w:pPr>
        <w:spacing w:before="40" w:after="80" w:line="276" w:lineRule="auto"/>
      </w:pPr>
      <w:r>
        <w:rPr>
          <w:color w:val="334155"/>
          <w:sz w:val="19"/>
        </w:rPr>
        <w:t>visual and ecological edge effects.</w:t>
      </w:r>
    </w:p>
    <w:p>
      <w:pPr>
        <w:spacing w:before="40" w:after="80" w:line="276" w:lineRule="auto"/>
      </w:pPr>
      <w:r>
        <w:rPr>
          <w:color w:val="334155"/>
          <w:sz w:val="19"/>
        </w:rPr>
        <w:t>G. Lighting adjacent to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areas is to be designed to minimise light spill,</w:t>
      </w:r>
    </w:p>
    <w:p>
      <w:pPr>
        <w:spacing w:before="40" w:after="80" w:line="276" w:lineRule="auto"/>
      </w:pPr>
      <w:r>
        <w:rPr>
          <w:color w:val="334155"/>
          <w:sz w:val="19"/>
        </w:rPr>
        <w:t>glare and ecological disturbance to habitat areas.</w:t>
      </w:r>
    </w:p>
    <w:p>
      <w:pPr>
        <w:spacing w:before="40" w:after="80" w:line="276" w:lineRule="auto"/>
      </w:pPr>
      <w:r>
        <w:rPr>
          <w:color w:val="334155"/>
          <w:sz w:val="19"/>
        </w:rPr>
        <w:t>H. Fencing at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 interfaces must be in the form of a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maintainable barrier that controls access to the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 while retaining</w:t>
      </w:r>
    </w:p>
    <w:p>
      <w:pPr>
        <w:spacing w:before="40" w:after="80" w:line="276" w:lineRule="auto"/>
      </w:pPr>
      <w:r>
        <w:rPr>
          <w:color w:val="334155"/>
          <w:sz w:val="19"/>
        </w:rPr>
        <w:t>visual permeability where appropriate.</w:t>
      </w:r>
    </w:p>
    <w:p>
      <w:pPr>
        <w:spacing w:before="40" w:after="80" w:line="276" w:lineRule="auto"/>
      </w:pPr>
      <w:r>
        <w:rPr>
          <w:color w:val="334155"/>
          <w:sz w:val="19"/>
        </w:rPr>
        <w:t>I.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treatment measures must be located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developable area and outside riparian</w:t>
      </w:r>
    </w:p>
    <w:p>
      <w:pPr>
        <w:spacing w:before="40" w:after="80" w:line="276" w:lineRule="auto"/>
      </w:pPr>
      <w:r>
        <w:rPr>
          <w:color w:val="334155"/>
          <w:sz w:val="19"/>
        </w:rPr>
        <w:t>buffers and environmentally constrained areas.</w:t>
      </w:r>
    </w:p>
    <w:p>
      <w:pPr>
        <w:spacing w:before="40" w:after="80" w:line="276" w:lineRule="auto"/>
      </w:pPr>
      <w:r>
        <w:rPr>
          <w:color w:val="334155"/>
          <w:sz w:val="19"/>
        </w:rPr>
        <w:t>J.</w:t>
      </w:r>
    </w:p>
    <w:p>
      <w:pPr>
        <w:spacing w:before="40" w:after="80" w:line="276" w:lineRule="auto"/>
      </w:pPr>
      <w:r>
        <w:rPr>
          <w:color w:val="334155"/>
          <w:sz w:val="19"/>
        </w:rPr>
        <w:t>Edge treatments must be designed to prevent</w:t>
      </w:r>
    </w:p>
    <w:p>
      <w:pPr>
        <w:spacing w:before="40" w:after="80" w:line="276" w:lineRule="auto"/>
      </w:pPr>
      <w:r>
        <w:rPr>
          <w:color w:val="334155"/>
          <w:sz w:val="19"/>
        </w:rPr>
        <w:t>ongoing weed invasion into adjacent native</w:t>
      </w:r>
    </w:p>
    <w:p>
      <w:pPr>
        <w:spacing w:before="40" w:after="80" w:line="276" w:lineRule="auto"/>
      </w:pPr>
      <w:r>
        <w:rPr>
          <w:color w:val="334155"/>
          <w:sz w:val="19"/>
        </w:rPr>
        <w:t>vegetation, including through selection of</w:t>
      </w:r>
    </w:p>
    <w:p>
      <w:pPr>
        <w:spacing w:before="40" w:after="80" w:line="276" w:lineRule="auto"/>
      </w:pPr>
      <w:r>
        <w:rPr>
          <w:color w:val="334155"/>
          <w:sz w:val="19"/>
        </w:rPr>
        <w:t>non-invasive landscape species, ongoing</w:t>
      </w:r>
    </w:p>
    <w:p>
      <w:pPr>
        <w:spacing w:before="40" w:after="80" w:line="276" w:lineRule="auto"/>
      </w:pPr>
      <w:r>
        <w:rPr>
          <w:color w:val="334155"/>
          <w:sz w:val="19"/>
        </w:rPr>
        <w:t>36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37</w:t>
      </w:r>
    </w:p>
    <w:p>
      <w:pPr>
        <w:spacing w:before="40" w:after="80" w:line="276" w:lineRule="auto"/>
      </w:pPr>
      <w:r>
        <w:rPr>
          <w:color w:val="334155"/>
          <w:sz w:val="19"/>
        </w:rPr>
        <w:t>maintenance arrangements and clear physical</w:t>
      </w:r>
    </w:p>
    <w:p>
      <w:pPr>
        <w:spacing w:before="40" w:after="80" w:line="276" w:lineRule="auto"/>
      </w:pPr>
      <w:r>
        <w:rPr>
          <w:color w:val="334155"/>
          <w:sz w:val="19"/>
        </w:rPr>
        <w:t>demarcation.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2 – Developable area to open space and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areas</w:t>
      </w:r>
    </w:p>
    <w:p>
      <w:pPr>
        <w:spacing w:before="40" w:after="80" w:line="276" w:lineRule="auto"/>
      </w:pPr>
      <w:r>
        <w:rPr>
          <w:color w:val="334155"/>
          <w:sz w:val="19"/>
        </w:rPr>
        <w:t>A.</w:t>
        <w:tab/>
        <w:t xml:space="preserve"> Development adjoining open space or recreation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must provide a positive, legible and active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to the public realm.</w:t>
      </w:r>
    </w:p>
    <w:p>
      <w:pPr>
        <w:spacing w:before="40" w:after="80" w:line="276" w:lineRule="auto"/>
      </w:pPr>
      <w:r>
        <w:rPr>
          <w:color w:val="334155"/>
          <w:sz w:val="19"/>
        </w:rPr>
        <w:t>B.</w:t>
        <w:tab/>
        <w:t xml:space="preserve"> Pedestrian access points and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treatments are to integrate seamlessly with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open space.</w:t>
      </w:r>
    </w:p>
    <w:p>
      <w:pPr>
        <w:spacing w:before="40" w:after="80" w:line="276" w:lineRule="auto"/>
      </w:pPr>
      <w:r>
        <w:rPr>
          <w:color w:val="334155"/>
          <w:sz w:val="19"/>
        </w:rPr>
        <w:t>C.</w:t>
        <w:tab/>
        <w:t xml:space="preserve"> Buildings must be oriented to support Crime</w:t>
      </w:r>
    </w:p>
    <w:p>
      <w:pPr>
        <w:spacing w:before="40" w:after="80" w:line="276" w:lineRule="auto"/>
      </w:pPr>
      <w:r>
        <w:rPr>
          <w:color w:val="334155"/>
          <w:sz w:val="19"/>
        </w:rPr>
        <w:t>Prevention Through Environmental Design</w:t>
      </w:r>
    </w:p>
    <w:p>
      <w:pPr>
        <w:spacing w:before="40" w:after="80" w:line="276" w:lineRule="auto"/>
      </w:pPr>
      <w:r>
        <w:rPr>
          <w:color w:val="334155"/>
          <w:sz w:val="19"/>
        </w:rPr>
        <w:t>(CPTED) principles and provide passive</w:t>
      </w:r>
    </w:p>
    <w:p>
      <w:pPr>
        <w:spacing w:before="40" w:after="80" w:line="276" w:lineRule="auto"/>
      </w:pPr>
      <w:r>
        <w:rPr>
          <w:color w:val="334155"/>
          <w:sz w:val="19"/>
        </w:rPr>
        <w:t>surveillance of public open space, where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 to the proposed use.</w:t>
      </w:r>
    </w:p>
    <w:p>
      <w:pPr>
        <w:spacing w:before="40" w:after="80" w:line="276" w:lineRule="auto"/>
      </w:pPr>
      <w:r>
        <w:rPr>
          <w:color w:val="334155"/>
          <w:sz w:val="19"/>
        </w:rPr>
        <w:t>D.</w:t>
        <w:tab/>
        <w:t xml:space="preserve"> Open space at sub-precinct interfaces are</w:t>
      </w:r>
    </w:p>
    <w:p>
      <w:pPr>
        <w:spacing w:before="40" w:after="80" w:line="276" w:lineRule="auto"/>
      </w:pPr>
      <w:r>
        <w:rPr>
          <w:color w:val="334155"/>
          <w:sz w:val="19"/>
        </w:rPr>
        <w:t>to function as a connected system that links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areas, walking and</w:t>
      </w:r>
    </w:p>
    <w:p>
      <w:pPr>
        <w:spacing w:before="40" w:after="80" w:line="276" w:lineRule="auto"/>
      </w:pPr>
      <w:r>
        <w:rPr>
          <w:color w:val="334155"/>
          <w:sz w:val="19"/>
        </w:rPr>
        <w:t>cycling routes, significant vegetation and natural</w:t>
      </w:r>
    </w:p>
    <w:p>
      <w:pPr>
        <w:spacing w:before="40" w:after="80" w:line="276" w:lineRule="auto"/>
      </w:pPr>
      <w:r>
        <w:rPr>
          <w:color w:val="334155"/>
          <w:sz w:val="19"/>
        </w:rPr>
        <w:t>landforms.</w:t>
      </w:r>
    </w:p>
    <w:p>
      <w:pPr>
        <w:spacing w:before="40" w:after="80" w:line="276" w:lineRule="auto"/>
      </w:pPr>
      <w:r>
        <w:rPr>
          <w:color w:val="334155"/>
          <w:sz w:val="19"/>
        </w:rPr>
        <w:t>E.</w:t>
        <w:tab/>
        <w:t xml:space="preserve"> Lighting at open space interfaces must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safe pedestrian movement while applying</w:t>
      </w:r>
    </w:p>
    <w:p>
      <w:pPr>
        <w:spacing w:before="40" w:after="80" w:line="276" w:lineRule="auto"/>
      </w:pPr>
      <w:r>
        <w:rPr>
          <w:color w:val="334155"/>
          <w:sz w:val="19"/>
        </w:rPr>
        <w:t>CPTED and wildlife-friendly lighting principles</w:t>
      </w:r>
    </w:p>
    <w:p>
      <w:pPr>
        <w:spacing w:before="40" w:after="80" w:line="276" w:lineRule="auto"/>
      </w:pPr>
      <w:r>
        <w:rPr>
          <w:color w:val="334155"/>
          <w:sz w:val="19"/>
        </w:rPr>
        <w:t>where the open space adjoins or connects to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areas.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3 – Precinct boundary to external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A.</w:t>
        <w:tab/>
        <w:t xml:space="preserve"> Development adjoining residential areas or other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receivers must provide setbacks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buffers informed by detailed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compatibility and acoustic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B.</w:t>
        <w:tab/>
        <w:t xml:space="preserve"> Buildings at sensitive interfaces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sited and designed to minimise overlooking,</w:t>
      </w:r>
    </w:p>
    <w:p>
      <w:pPr>
        <w:spacing w:before="40" w:after="80" w:line="276" w:lineRule="auto"/>
      </w:pPr>
      <w:r>
        <w:rPr>
          <w:color w:val="334155"/>
          <w:sz w:val="19"/>
        </w:rPr>
        <w:t>overshadowing and visual dominance.</w:t>
      </w:r>
    </w:p>
    <w:p>
      <w:pPr>
        <w:spacing w:before="40" w:after="80" w:line="276" w:lineRule="auto"/>
      </w:pPr>
      <w:r>
        <w:rPr>
          <w:color w:val="334155"/>
          <w:sz w:val="19"/>
        </w:rPr>
        <w:t>C.</w:t>
        <w:tab/>
        <w:t xml:space="preserve"> Acoustic, air quality and operational mitigation</w:t>
      </w:r>
    </w:p>
    <w:p>
      <w:pPr>
        <w:spacing w:before="40" w:after="80" w:line="276" w:lineRule="auto"/>
      </w:pPr>
      <w:r>
        <w:rPr>
          <w:color w:val="334155"/>
          <w:sz w:val="19"/>
        </w:rPr>
        <w:t>measures must be incorporated where required</w:t>
      </w:r>
    </w:p>
    <w:p>
      <w:pPr>
        <w:spacing w:before="40" w:after="80" w:line="276" w:lineRule="auto"/>
      </w:pPr>
      <w:r>
        <w:rPr>
          <w:color w:val="334155"/>
          <w:sz w:val="19"/>
        </w:rPr>
        <w:t>to manage amenity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D.</w:t>
        <w:tab/>
        <w:t xml:space="preserve"> Heavy vehicle access, loading 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areas are not to be located at residential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 unless no feasible alternative</w:t>
      </w:r>
    </w:p>
    <w:p>
      <w:pPr>
        <w:spacing w:before="40" w:after="80" w:line="276" w:lineRule="auto"/>
      </w:pPr>
      <w:r>
        <w:rPr>
          <w:color w:val="334155"/>
          <w:sz w:val="19"/>
        </w:rPr>
        <w:t>is available and mitigation measures are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implemented to minimise noise, air quality and</w:t>
      </w:r>
    </w:p>
    <w:p>
      <w:pPr>
        <w:spacing w:before="40" w:after="80" w:line="276" w:lineRule="auto"/>
      </w:pPr>
      <w:r>
        <w:rPr>
          <w:color w:val="334155"/>
          <w:sz w:val="19"/>
        </w:rPr>
        <w:t>amenity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E.</w:t>
        <w:tab/>
        <w:t xml:space="preserve"> Landscape screening must use locally</w:t>
      </w:r>
    </w:p>
    <w:p>
      <w:pPr>
        <w:spacing w:before="40" w:after="80" w:line="276" w:lineRule="auto"/>
      </w:pPr>
      <w:r>
        <w:rPr>
          <w:color w:val="334155"/>
          <w:sz w:val="19"/>
        </w:rPr>
        <w:t>endemic species and contribute to amenity and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Boundary interface treatments must respond</w:t>
      </w:r>
    </w:p>
    <w:p>
      <w:pPr>
        <w:spacing w:before="40" w:after="80" w:line="276" w:lineRule="auto"/>
      </w:pPr>
      <w:r>
        <w:rPr>
          <w:color w:val="334155"/>
          <w:sz w:val="19"/>
        </w:rPr>
        <w:t>to the characteristics of the adjoining land,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bushfire, ecological, riparian and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contexts.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25: Indicative interface concept – Typology 1 (Environmentally constrained areas)</w:t>
      </w:r>
    </w:p>
    <w:p>
      <w:pPr>
        <w:spacing w:before="40" w:after="80" w:line="276" w:lineRule="auto"/>
      </w:pPr>
      <w:r>
        <w:rPr>
          <w:color w:val="334155"/>
          <w:sz w:val="19"/>
        </w:rPr>
        <w:t>37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26: Indicative interface concept – Typology 2 (Open space and recreation)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27: Indicative interface concept – Typology 3 (External context)</w:t>
      </w:r>
    </w:p>
    <w:p>
      <w:pPr>
        <w:spacing w:before="40" w:after="80" w:line="276" w:lineRule="auto"/>
      </w:pPr>
      <w:r>
        <w:rPr>
          <w:color w:val="334155"/>
          <w:sz w:val="19"/>
        </w:rPr>
        <w:t>38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39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habitat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consists of a combination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previously disturbed land, rehabilitation areas and</w:t>
      </w:r>
    </w:p>
    <w:p>
      <w:pPr>
        <w:spacing w:before="40" w:after="80" w:line="276" w:lineRule="auto"/>
      </w:pPr>
      <w:r>
        <w:rPr>
          <w:color w:val="334155"/>
          <w:sz w:val="19"/>
        </w:rPr>
        <w:t>undisturbed, remnant native bushland. Vegetation</w:t>
      </w:r>
    </w:p>
    <w:p>
      <w:pPr>
        <w:spacing w:before="40" w:after="80" w:line="276" w:lineRule="auto"/>
      </w:pPr>
      <w:r>
        <w:rPr>
          <w:color w:val="334155"/>
          <w:sz w:val="19"/>
        </w:rPr>
        <w:t>includes existing cleared areas associated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historical operation of several former mine sites,</w:t>
      </w:r>
    </w:p>
    <w:p>
      <w:pPr>
        <w:spacing w:before="40" w:after="80" w:line="276" w:lineRule="auto"/>
      </w:pPr>
      <w:r>
        <w:rPr>
          <w:color w:val="334155"/>
          <w:sz w:val="19"/>
        </w:rPr>
        <w:t>some of which have been rehabilitated back to</w:t>
      </w:r>
    </w:p>
    <w:p>
      <w:pPr>
        <w:spacing w:before="40" w:after="80" w:line="276" w:lineRule="auto"/>
      </w:pPr>
      <w:r>
        <w:rPr>
          <w:color w:val="334155"/>
          <w:sz w:val="19"/>
        </w:rPr>
        <w:t>native bushland.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Protect areas of high biodiversity values from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to avoid serious and irreversible</w:t>
      </w:r>
    </w:p>
    <w:p>
      <w:pPr>
        <w:spacing w:before="40" w:after="80" w:line="276" w:lineRule="auto"/>
      </w:pPr>
      <w:r>
        <w:rPr>
          <w:color w:val="334155"/>
          <w:sz w:val="19"/>
        </w:rPr>
        <w:t>impacts on threatened ecological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threatened species.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Promote a development outcome that is</w:t>
      </w:r>
    </w:p>
    <w:p>
      <w:pPr>
        <w:spacing w:before="40" w:after="80" w:line="276" w:lineRule="auto"/>
      </w:pPr>
      <w:r>
        <w:rPr>
          <w:color w:val="334155"/>
          <w:sz w:val="19"/>
        </w:rPr>
        <w:t>consistent with the requirements of the avoid,</w:t>
      </w:r>
    </w:p>
    <w:p>
      <w:pPr>
        <w:spacing w:before="40" w:after="80" w:line="276" w:lineRule="auto"/>
      </w:pPr>
      <w:r>
        <w:rPr>
          <w:color w:val="334155"/>
          <w:sz w:val="19"/>
        </w:rPr>
        <w:t>minimise and offset hierarchy of applicable</w:t>
      </w:r>
    </w:p>
    <w:p>
      <w:pPr>
        <w:spacing w:before="40" w:after="80" w:line="276" w:lineRule="auto"/>
      </w:pPr>
      <w:r>
        <w:rPr>
          <w:color w:val="334155"/>
          <w:sz w:val="19"/>
        </w:rPr>
        <w:t>NSW and Commonwealth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legislation.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the function of key linkages that</w:t>
      </w:r>
    </w:p>
    <w:p>
      <w:pPr>
        <w:spacing w:before="40" w:after="80" w:line="276" w:lineRule="auto"/>
      </w:pPr>
      <w:r>
        <w:rPr>
          <w:color w:val="334155"/>
          <w:sz w:val="19"/>
        </w:rPr>
        <w:t>facilitate wildlife movement within the site and</w:t>
      </w:r>
    </w:p>
    <w:p>
      <w:pPr>
        <w:spacing w:before="40" w:after="80" w:line="276" w:lineRule="auto"/>
      </w:pPr>
      <w:r>
        <w:rPr>
          <w:color w:val="334155"/>
          <w:sz w:val="19"/>
        </w:rPr>
        <w:t>the wider landscape.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Identify and secure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land with an appropriate size and configuration</w:t>
      </w:r>
    </w:p>
    <w:p>
      <w:pPr>
        <w:spacing w:before="40" w:after="80" w:line="276" w:lineRule="auto"/>
      </w:pPr>
      <w:r>
        <w:rPr>
          <w:color w:val="334155"/>
          <w:sz w:val="19"/>
        </w:rPr>
        <w:t>to be protected under suitable conservation</w:t>
      </w:r>
    </w:p>
    <w:p>
      <w:pPr>
        <w:spacing w:before="40" w:after="80" w:line="276" w:lineRule="auto"/>
      </w:pPr>
      <w:r>
        <w:rPr>
          <w:color w:val="334155"/>
          <w:sz w:val="19"/>
        </w:rPr>
        <w:t>mechanisms.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Protect wetlands, watercourses,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riparian corridors and aquatic habitats from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 ecological restoration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measures on residual land</w:t>
      </w:r>
    </w:p>
    <w:p>
      <w:pPr>
        <w:spacing w:before="40" w:after="80" w:line="276" w:lineRule="auto"/>
      </w:pPr>
      <w:r>
        <w:rPr>
          <w:color w:val="334155"/>
          <w:sz w:val="19"/>
        </w:rPr>
        <w:t>or buffer zones to achieve a net positive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outcome.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Apply ecologically sustainable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principles for future land use and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Respond and adapt to future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changes to avoid adverse impacts on high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 Development footprints must be located to avoid</w:t>
      </w:r>
    </w:p>
    <w:p>
      <w:pPr>
        <w:spacing w:before="40" w:after="80" w:line="276" w:lineRule="auto"/>
      </w:pPr>
      <w:r>
        <w:rPr>
          <w:color w:val="334155"/>
          <w:sz w:val="19"/>
        </w:rPr>
        <w:t>and minimise impacts on areas of high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values that could result in a serious</w:t>
      </w:r>
    </w:p>
    <w:p>
      <w:pPr>
        <w:spacing w:before="40" w:after="80" w:line="276" w:lineRule="auto"/>
      </w:pPr>
      <w:r>
        <w:rPr>
          <w:color w:val="334155"/>
          <w:sz w:val="19"/>
        </w:rPr>
        <w:t>and irreversible impact on threatened ecological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communities or threatened species.</w:t>
      </w:r>
    </w:p>
    <w:p>
      <w:pPr>
        <w:spacing w:before="40" w:after="80" w:line="276" w:lineRule="auto"/>
      </w:pPr>
      <w:r>
        <w:rPr>
          <w:color w:val="334155"/>
          <w:sz w:val="19"/>
        </w:rPr>
        <w:t>B. Development must avoid fragmentation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key wildlife corridors as identified in the</w:t>
      </w:r>
    </w:p>
    <w:p>
      <w:pPr>
        <w:spacing w:before="40" w:after="80" w:line="276" w:lineRule="auto"/>
      </w:pPr>
      <w:r>
        <w:rPr>
          <w:color w:val="334155"/>
          <w:sz w:val="19"/>
        </w:rPr>
        <w:t>draft Master Plan and must consider best-</w:t>
      </w:r>
    </w:p>
    <w:p>
      <w:pPr>
        <w:spacing w:before="40" w:after="80" w:line="276" w:lineRule="auto"/>
      </w:pPr>
      <w:r>
        <w:rPr>
          <w:color w:val="334155"/>
          <w:sz w:val="19"/>
        </w:rPr>
        <w:t>practice species specific guidelines for future</w:t>
      </w:r>
    </w:p>
    <w:p>
      <w:pPr>
        <w:spacing w:before="40" w:after="80" w:line="276" w:lineRule="auto"/>
      </w:pPr>
      <w:r>
        <w:rPr>
          <w:color w:val="334155"/>
          <w:sz w:val="19"/>
        </w:rPr>
        <w:t>corridor widths.</w:t>
      </w:r>
    </w:p>
    <w:p>
      <w:pPr>
        <w:spacing w:before="40" w:after="80" w:line="276" w:lineRule="auto"/>
      </w:pPr>
      <w:r>
        <w:rPr>
          <w:color w:val="334155"/>
          <w:sz w:val="19"/>
        </w:rPr>
        <w:t>C. Development must apply Stage 1 and Stage 2</w:t>
      </w:r>
    </w:p>
    <w:p>
      <w:pPr>
        <w:spacing w:before="40" w:after="80" w:line="276" w:lineRule="auto"/>
      </w:pPr>
      <w:r>
        <w:rPr>
          <w:color w:val="334155"/>
          <w:sz w:val="19"/>
        </w:rPr>
        <w:t>and associated detailed requirements of the</w:t>
      </w:r>
    </w:p>
    <w:p>
      <w:pPr>
        <w:spacing w:before="40" w:after="80" w:line="276" w:lineRule="auto"/>
      </w:pPr>
      <w:r>
        <w:rPr>
          <w:color w:val="334155"/>
          <w:sz w:val="19"/>
        </w:rPr>
        <w:t>NSW Biodiversity Assessment Method for a</w:t>
      </w:r>
    </w:p>
    <w:p>
      <w:pPr>
        <w:spacing w:before="40" w:after="80" w:line="276" w:lineRule="auto"/>
      </w:pPr>
      <w:r>
        <w:rPr>
          <w:color w:val="334155"/>
          <w:sz w:val="19"/>
        </w:rPr>
        <w:t>future biodiversity assessment where entry into</w:t>
      </w:r>
    </w:p>
    <w:p>
      <w:pPr>
        <w:spacing w:before="40" w:after="80" w:line="276" w:lineRule="auto"/>
      </w:pPr>
      <w:r>
        <w:rPr>
          <w:color w:val="334155"/>
          <w:sz w:val="19"/>
        </w:rPr>
        <w:t>the NSW Biodiversity Offset Scheme is triggered.</w:t>
      </w:r>
    </w:p>
    <w:p>
      <w:pPr>
        <w:spacing w:before="40" w:after="80" w:line="276" w:lineRule="auto"/>
      </w:pPr>
      <w:r>
        <w:rPr>
          <w:color w:val="334155"/>
          <w:sz w:val="19"/>
        </w:rPr>
        <w:t>D. Appropriate buffers and setbacks in accordance</w:t>
      </w:r>
    </w:p>
    <w:p>
      <w:pPr>
        <w:spacing w:before="40" w:after="80" w:line="276" w:lineRule="auto"/>
      </w:pPr>
      <w:r>
        <w:rPr>
          <w:color w:val="334155"/>
          <w:sz w:val="19"/>
        </w:rPr>
        <w:t>with current applicable NSW and Commonwealth</w:t>
      </w:r>
    </w:p>
    <w:p>
      <w:pPr>
        <w:spacing w:before="40" w:after="80" w:line="276" w:lineRule="auto"/>
      </w:pPr>
      <w:r>
        <w:rPr>
          <w:color w:val="334155"/>
          <w:sz w:val="19"/>
        </w:rPr>
        <w:t>guidelines must be provided to areas of high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value to minimise indirect impacts</w:t>
      </w:r>
    </w:p>
    <w:p>
      <w:pPr>
        <w:spacing w:before="40" w:after="80" w:line="276" w:lineRule="auto"/>
      </w:pPr>
      <w:r>
        <w:rPr>
          <w:color w:val="334155"/>
          <w:sz w:val="19"/>
        </w:rPr>
        <w:t>and future degradation.</w:t>
      </w:r>
    </w:p>
    <w:p>
      <w:pPr>
        <w:spacing w:before="40" w:after="80" w:line="276" w:lineRule="auto"/>
      </w:pPr>
      <w:r>
        <w:rPr>
          <w:color w:val="334155"/>
          <w:sz w:val="19"/>
        </w:rPr>
        <w:t>E. Remnant native vegetation must be retained</w:t>
      </w:r>
    </w:p>
    <w:p>
      <w:pPr>
        <w:spacing w:before="40" w:after="80" w:line="276" w:lineRule="auto"/>
      </w:pPr>
      <w:r>
        <w:rPr>
          <w:color w:val="334155"/>
          <w:sz w:val="19"/>
        </w:rPr>
        <w:t>where practicable and vegetation removal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avoided or minimised to maximise tree canopy</w:t>
      </w:r>
    </w:p>
    <w:p>
      <w:pPr>
        <w:spacing w:before="40" w:after="80" w:line="276" w:lineRule="auto"/>
      </w:pPr>
      <w:r>
        <w:rPr>
          <w:color w:val="334155"/>
          <w:sz w:val="19"/>
        </w:rPr>
        <w:t>cover within a development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F. Development must incorporate suitable</w:t>
      </w:r>
    </w:p>
    <w:p>
      <w:pPr>
        <w:spacing w:before="40" w:after="80" w:line="276" w:lineRule="auto"/>
      </w:pPr>
      <w:r>
        <w:rPr>
          <w:color w:val="334155"/>
          <w:sz w:val="19"/>
        </w:rPr>
        <w:t>mitigation measures for restoration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of native vegetation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associated habitats within residual land</w:t>
      </w:r>
    </w:p>
    <w:p>
      <w:pPr>
        <w:spacing w:before="40" w:after="80" w:line="276" w:lineRule="auto"/>
      </w:pPr>
      <w:r>
        <w:rPr>
          <w:color w:val="334155"/>
          <w:sz w:val="19"/>
        </w:rPr>
        <w:t>or buffer zones that are enforced under a</w:t>
      </w:r>
    </w:p>
    <w:p>
      <w:pPr>
        <w:spacing w:before="40" w:after="80" w:line="276" w:lineRule="auto"/>
      </w:pPr>
      <w:r>
        <w:rPr>
          <w:color w:val="334155"/>
          <w:sz w:val="19"/>
        </w:rPr>
        <w:t>Vegetation Management Plan.</w:t>
      </w:r>
    </w:p>
    <w:p>
      <w:pPr>
        <w:spacing w:before="40" w:after="80" w:line="276" w:lineRule="auto"/>
      </w:pPr>
      <w:r>
        <w:rPr>
          <w:color w:val="334155"/>
          <w:sz w:val="19"/>
        </w:rPr>
        <w:t>G. Rehabilitation of native vegetation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landscape planting must prioritise locally</w:t>
      </w:r>
    </w:p>
    <w:p>
      <w:pPr>
        <w:spacing w:before="40" w:after="80" w:line="276" w:lineRule="auto"/>
      </w:pPr>
      <w:r>
        <w:rPr>
          <w:color w:val="334155"/>
          <w:sz w:val="19"/>
        </w:rPr>
        <w:t>endemic species and reflect the relevant plant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types.</w:t>
      </w:r>
    </w:p>
    <w:p>
      <w:pPr>
        <w:spacing w:before="40" w:after="80" w:line="276" w:lineRule="auto"/>
      </w:pPr>
      <w:r>
        <w:rPr>
          <w:color w:val="334155"/>
          <w:sz w:val="19"/>
        </w:rPr>
        <w:t>H. Development must avoid impacts to wetlands</w:t>
      </w:r>
    </w:p>
    <w:p>
      <w:pPr>
        <w:spacing w:before="40" w:after="80" w:line="276" w:lineRule="auto"/>
      </w:pPr>
      <w:r>
        <w:rPr>
          <w:color w:val="334155"/>
          <w:sz w:val="19"/>
        </w:rPr>
        <w:t>and associated buffer zones where the wetland</w:t>
      </w:r>
    </w:p>
    <w:p>
      <w:pPr>
        <w:spacing w:before="40" w:after="80" w:line="276" w:lineRule="auto"/>
      </w:pPr>
      <w:r>
        <w:rPr>
          <w:color w:val="334155"/>
          <w:sz w:val="19"/>
        </w:rPr>
        <w:t>provides important habitat for migratory</w:t>
      </w:r>
    </w:p>
    <w:p>
      <w:pPr>
        <w:spacing w:before="40" w:after="80" w:line="276" w:lineRule="auto"/>
      </w:pPr>
      <w:r>
        <w:rPr>
          <w:color w:val="334155"/>
          <w:sz w:val="19"/>
        </w:rPr>
        <w:t>shorebirds.</w:t>
      </w:r>
    </w:p>
    <w:p>
      <w:pPr>
        <w:spacing w:before="40" w:after="80" w:line="276" w:lineRule="auto"/>
      </w:pPr>
      <w:r>
        <w:rPr>
          <w:color w:val="334155"/>
          <w:sz w:val="19"/>
        </w:rPr>
        <w:t>I.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must avoid riparian areas and</w:t>
      </w:r>
    </w:p>
    <w:p>
      <w:pPr>
        <w:spacing w:before="40" w:after="80" w:line="276" w:lineRule="auto"/>
      </w:pPr>
      <w:r>
        <w:rPr>
          <w:color w:val="334155"/>
          <w:sz w:val="19"/>
        </w:rPr>
        <w:t>should restore or rehabilitate the vegetated</w:t>
      </w:r>
    </w:p>
    <w:p>
      <w:pPr>
        <w:spacing w:before="40" w:after="80" w:line="276" w:lineRule="auto"/>
      </w:pPr>
      <w:r>
        <w:rPr>
          <w:color w:val="334155"/>
          <w:sz w:val="19"/>
        </w:rPr>
        <w:t>riparian zone where practicable.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  <w:tab/>
        <w:t xml:space="preserve"> Ecology, water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systems</w:t>
      </w:r>
    </w:p>
    <w:p>
      <w:pPr>
        <w:spacing w:before="40" w:after="80" w:line="276" w:lineRule="auto"/>
      </w:pPr>
      <w:r>
        <w:rPr>
          <w:color w:val="334155"/>
          <w:sz w:val="19"/>
        </w:rPr>
        <w:t>39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40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28: High biodiversity values</w:t>
      </w:r>
    </w:p>
    <w:p>
      <w:pPr>
        <w:spacing w:before="40" w:after="80" w:line="276" w:lineRule="auto"/>
      </w:pPr>
      <w:r>
        <w:rPr>
          <w:color w:val="334155"/>
          <w:sz w:val="19"/>
        </w:rPr>
        <w:t>40</w:t>
      </w:r>
    </w:p>
    <w:p>
      <w:pPr>
        <w:spacing w:before="40" w:after="80" w:line="276" w:lineRule="auto"/>
      </w:pPr>
      <w:r>
        <w:rPr>
          <w:color w:val="334155"/>
          <w:sz w:val="19"/>
        </w:rPr>
        <w:t>6  Ecology, water and landscape systems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41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 is a key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for future development within the Precinct. Diega</w:t>
      </w:r>
    </w:p>
    <w:p>
      <w:pPr>
        <w:spacing w:before="40" w:after="80" w:line="276" w:lineRule="auto"/>
      </w:pPr>
      <w:r>
        <w:rPr>
          <w:color w:val="334155"/>
          <w:sz w:val="19"/>
        </w:rPr>
        <w:t>Creek and Cockle Creek are the two key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located within the Precinct. Existing stormwater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within the Precinct is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natural flow paths within the undeveloped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and via water management infrastructure across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land. Water management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includes catchment dams, sediment dams, storage</w:t>
      </w:r>
    </w:p>
    <w:p>
      <w:pPr>
        <w:spacing w:before="40" w:after="80" w:line="276" w:lineRule="auto"/>
      </w:pPr>
      <w:r>
        <w:rPr>
          <w:color w:val="334155"/>
          <w:sz w:val="19"/>
        </w:rPr>
        <w:t>dams, spillways and drainage systems. Cockle</w:t>
      </w:r>
    </w:p>
    <w:p>
      <w:pPr>
        <w:spacing w:before="40" w:after="80" w:line="276" w:lineRule="auto"/>
      </w:pPr>
      <w:r>
        <w:rPr>
          <w:color w:val="334155"/>
          <w:sz w:val="19"/>
        </w:rPr>
        <w:t>Creek is the main receiver of stormwater runoff</w:t>
      </w:r>
    </w:p>
    <w:p>
      <w:pPr>
        <w:spacing w:before="40" w:after="80" w:line="276" w:lineRule="auto"/>
      </w:pPr>
      <w:r>
        <w:rPr>
          <w:color w:val="334155"/>
          <w:sz w:val="19"/>
        </w:rPr>
        <w:t>from the Precinct, receiving flows from upstream</w:t>
      </w:r>
    </w:p>
    <w:p>
      <w:pPr>
        <w:spacing w:before="40" w:after="80" w:line="276" w:lineRule="auto"/>
      </w:pPr>
      <w:r>
        <w:rPr>
          <w:color w:val="334155"/>
          <w:sz w:val="19"/>
        </w:rPr>
        <w:t>tributaries, natural flow paths and water directed</w:t>
      </w:r>
    </w:p>
    <w:p>
      <w:pPr>
        <w:spacing w:before="40" w:after="80" w:line="276" w:lineRule="auto"/>
      </w:pPr>
      <w:r>
        <w:rPr>
          <w:color w:val="334155"/>
          <w:sz w:val="19"/>
        </w:rPr>
        <w:t>from the disturbed areas via two licenced locations.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Adopt an integrated 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Minimise impacts on surface water, groundwater</w:t>
      </w:r>
    </w:p>
    <w:p>
      <w:pPr>
        <w:spacing w:before="40" w:after="80" w:line="276" w:lineRule="auto"/>
      </w:pPr>
      <w:r>
        <w:rPr>
          <w:color w:val="334155"/>
          <w:sz w:val="19"/>
        </w:rPr>
        <w:t>and downstream receiving environments.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Incorporate WSUD to improve water quality,</w:t>
      </w:r>
    </w:p>
    <w:p>
      <w:pPr>
        <w:spacing w:before="40" w:after="80" w:line="276" w:lineRule="auto"/>
      </w:pPr>
      <w:r>
        <w:rPr>
          <w:color w:val="334155"/>
          <w:sz w:val="19"/>
        </w:rPr>
        <w:t>resilience and place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natural drainage function, groundwater</w:t>
      </w:r>
    </w:p>
    <w:p>
      <w:pPr>
        <w:spacing w:before="40" w:after="80" w:line="276" w:lineRule="auto"/>
      </w:pPr>
      <w:r>
        <w:rPr>
          <w:color w:val="334155"/>
          <w:sz w:val="19"/>
        </w:rPr>
        <w:t>processes and recharge where feasible.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Manage construction-phase erosion and</w:t>
      </w:r>
    </w:p>
    <w:p>
      <w:pPr>
        <w:spacing w:before="40" w:after="80" w:line="276" w:lineRule="auto"/>
      </w:pPr>
      <w:r>
        <w:rPr>
          <w:color w:val="334155"/>
          <w:sz w:val="19"/>
        </w:rPr>
        <w:t>sediment risks to protect sensitive receivers.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</w:t>
        <w:tab/>
        <w:t xml:space="preserve"> Development must achieve applicable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quality targets, including pollutant</w:t>
      </w:r>
    </w:p>
    <w:p>
      <w:pPr>
        <w:spacing w:before="40" w:after="80" w:line="276" w:lineRule="auto"/>
      </w:pPr>
      <w:r>
        <w:rPr>
          <w:color w:val="334155"/>
          <w:sz w:val="19"/>
        </w:rPr>
        <w:t>load reduction and nutrient load limits relevant</w:t>
      </w:r>
    </w:p>
    <w:p>
      <w:pPr>
        <w:spacing w:before="40" w:after="80" w:line="276" w:lineRule="auto"/>
      </w:pPr>
      <w:r>
        <w:rPr>
          <w:color w:val="334155"/>
          <w:sz w:val="19"/>
        </w:rPr>
        <w:t>to the Lake Macquarie catchment.</w:t>
      </w:r>
    </w:p>
    <w:p>
      <w:pPr>
        <w:spacing w:before="40" w:after="80" w:line="276" w:lineRule="auto"/>
      </w:pPr>
      <w:r>
        <w:rPr>
          <w:color w:val="334155"/>
          <w:sz w:val="19"/>
        </w:rPr>
        <w:t>B.</w:t>
        <w:tab/>
        <w:t xml:space="preserve"> High-priority groundwater dependent</w:t>
      </w:r>
    </w:p>
    <w:p>
      <w:pPr>
        <w:spacing w:before="40" w:after="80" w:line="276" w:lineRule="auto"/>
      </w:pPr>
      <w:r>
        <w:rPr>
          <w:color w:val="334155"/>
          <w:sz w:val="19"/>
        </w:rPr>
        <w:t>ecosystems must be protected in accordance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applicable policy framework.</w:t>
      </w:r>
    </w:p>
    <w:p>
      <w:pPr>
        <w:spacing w:before="40" w:after="80" w:line="276" w:lineRule="auto"/>
      </w:pPr>
      <w:r>
        <w:rPr>
          <w:color w:val="334155"/>
          <w:sz w:val="19"/>
        </w:rPr>
        <w:t>C.</w:t>
        <w:tab/>
        <w:t xml:space="preserve"> Development must demonstrate an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and WSUD response that minimises</w:t>
      </w:r>
    </w:p>
    <w:p>
      <w:pPr>
        <w:spacing w:before="40" w:after="80" w:line="276" w:lineRule="auto"/>
      </w:pPr>
      <w:r>
        <w:rPr>
          <w:color w:val="334155"/>
          <w:sz w:val="19"/>
        </w:rPr>
        <w:t>hydrological and water quality impacts on</w:t>
      </w:r>
    </w:p>
    <w:p>
      <w:pPr>
        <w:spacing w:before="40" w:after="80" w:line="276" w:lineRule="auto"/>
      </w:pPr>
      <w:r>
        <w:rPr>
          <w:color w:val="334155"/>
          <w:sz w:val="19"/>
        </w:rPr>
        <w:t>downstream sensitive receivers.</w:t>
      </w:r>
    </w:p>
    <w:p>
      <w:pPr>
        <w:spacing w:before="40" w:after="80" w:line="276" w:lineRule="auto"/>
      </w:pPr>
      <w:r>
        <w:rPr>
          <w:color w:val="334155"/>
          <w:sz w:val="19"/>
        </w:rPr>
        <w:t>D.</w:t>
        <w:tab/>
        <w:t xml:space="preserve"> WSUD measures must be designed to treat</w:t>
      </w:r>
    </w:p>
    <w:p>
      <w:pPr>
        <w:spacing w:before="40" w:after="80" w:line="276" w:lineRule="auto"/>
      </w:pPr>
      <w:r>
        <w:rPr>
          <w:color w:val="334155"/>
          <w:sz w:val="19"/>
        </w:rPr>
        <w:t>frequent storm events, including flows up to and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the three-month average recurrence</w:t>
      </w:r>
    </w:p>
    <w:p>
      <w:pPr>
        <w:spacing w:before="40" w:after="80" w:line="276" w:lineRule="auto"/>
      </w:pPr>
      <w:r>
        <w:rPr>
          <w:color w:val="334155"/>
          <w:sz w:val="19"/>
        </w:rPr>
        <w:t>interval (ARI) event.</w:t>
      </w:r>
    </w:p>
    <w:p>
      <w:pPr>
        <w:spacing w:before="40" w:after="80" w:line="276" w:lineRule="auto"/>
      </w:pPr>
      <w:r>
        <w:rPr>
          <w:color w:val="334155"/>
          <w:sz w:val="19"/>
        </w:rPr>
        <w:t>E.</w:t>
        <w:tab/>
        <w:t xml:space="preserve"> Development must maintain, to the extent</w:t>
      </w:r>
    </w:p>
    <w:p>
      <w:pPr>
        <w:spacing w:before="40" w:after="80" w:line="276" w:lineRule="auto"/>
      </w:pPr>
      <w:r>
        <w:rPr>
          <w:color w:val="334155"/>
          <w:sz w:val="19"/>
        </w:rPr>
        <w:t>practicable, natural flow paths, sub-catchment</w:t>
      </w:r>
    </w:p>
    <w:p>
      <w:pPr>
        <w:spacing w:before="40" w:after="80" w:line="276" w:lineRule="auto"/>
      </w:pPr>
      <w:r>
        <w:rPr>
          <w:color w:val="334155"/>
          <w:sz w:val="19"/>
        </w:rPr>
        <w:t>function and flow direction and must not rely</w:t>
      </w:r>
    </w:p>
    <w:p>
      <w:pPr>
        <w:spacing w:before="40" w:after="80" w:line="276" w:lineRule="auto"/>
      </w:pPr>
      <w:r>
        <w:rPr>
          <w:color w:val="334155"/>
          <w:sz w:val="19"/>
        </w:rPr>
        <w:t>solely on piped or heavily engineered stormwater</w:t>
      </w:r>
    </w:p>
    <w:p>
      <w:pPr>
        <w:spacing w:before="40" w:after="80" w:line="276" w:lineRule="auto"/>
      </w:pPr>
      <w:r>
        <w:rPr>
          <w:color w:val="334155"/>
          <w:sz w:val="19"/>
        </w:rPr>
        <w:t>systems where this would increase erosion,</w:t>
      </w:r>
    </w:p>
    <w:p>
      <w:pPr>
        <w:spacing w:before="40" w:after="80" w:line="276" w:lineRule="auto"/>
      </w:pPr>
      <w:r>
        <w:rPr>
          <w:color w:val="334155"/>
          <w:sz w:val="19"/>
        </w:rPr>
        <w:t>scour or downstream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29: Concept for integrating water sensitive urban design</w:t>
      </w:r>
    </w:p>
    <w:p>
      <w:pPr>
        <w:spacing w:before="40" w:after="80" w:line="276" w:lineRule="auto"/>
      </w:pPr>
      <w:r>
        <w:rPr>
          <w:color w:val="334155"/>
          <w:sz w:val="19"/>
        </w:rPr>
        <w:t>41</w:t>
      </w:r>
    </w:p>
    <w:p>
      <w:pPr>
        <w:spacing w:before="40" w:after="80" w:line="276" w:lineRule="auto"/>
      </w:pPr>
      <w:r>
        <w:rPr>
          <w:color w:val="334155"/>
          <w:sz w:val="19"/>
        </w:rPr>
        <w:t>6  Ecology, water and landscape systems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42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network, freight and access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 and access is influenced by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Precinct’s legacy as former coal mine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operations. Historic mining operations have shaped</w:t>
      </w:r>
    </w:p>
    <w:p>
      <w:pPr>
        <w:spacing w:before="40" w:after="80" w:line="276" w:lineRule="auto"/>
      </w:pPr>
      <w:r>
        <w:rPr>
          <w:color w:val="334155"/>
          <w:sz w:val="19"/>
        </w:rPr>
        <w:t>both the physical terrain and created a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that continues to inform movement and access in</w:t>
      </w:r>
    </w:p>
    <w:p>
      <w:pPr>
        <w:spacing w:before="40" w:after="80" w:line="276" w:lineRule="auto"/>
      </w:pPr>
      <w:r>
        <w:rPr>
          <w:color w:val="334155"/>
          <w:sz w:val="19"/>
        </w:rPr>
        <w:t>the post mining context. Former haul routes and</w:t>
      </w:r>
    </w:p>
    <w:p>
      <w:pPr>
        <w:spacing w:before="40" w:after="80" w:line="276" w:lineRule="auto"/>
      </w:pPr>
      <w:r>
        <w:rPr>
          <w:color w:val="334155"/>
          <w:sz w:val="19"/>
        </w:rPr>
        <w:t>access tracks, originally designed to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extraction, processing and transport activities,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 a foundational spatial logic for the post</w:t>
      </w:r>
    </w:p>
    <w:p>
      <w:pPr>
        <w:spacing w:before="40" w:after="80" w:line="276" w:lineRule="auto"/>
      </w:pPr>
      <w:r>
        <w:rPr>
          <w:color w:val="334155"/>
          <w:sz w:val="19"/>
        </w:rPr>
        <w:t>mining land use movement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The approach to managing transport and mobility is</w:t>
      </w:r>
    </w:p>
    <w:p>
      <w:pPr>
        <w:spacing w:before="40" w:after="80" w:line="276" w:lineRule="auto"/>
      </w:pPr>
      <w:r>
        <w:rPr>
          <w:color w:val="334155"/>
          <w:sz w:val="19"/>
        </w:rPr>
        <w:t>multi-layered, combining infrastructure planning</w:t>
      </w:r>
    </w:p>
    <w:p>
      <w:pPr>
        <w:spacing w:before="40" w:after="80" w:line="276" w:lineRule="auto"/>
      </w:pPr>
      <w:r>
        <w:rPr>
          <w:color w:val="334155"/>
          <w:sz w:val="19"/>
        </w:rPr>
        <w:t>and staging through demand management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with land use outcomes. To facilitate</w:t>
      </w:r>
    </w:p>
    <w:p>
      <w:pPr>
        <w:spacing w:before="40" w:after="80" w:line="276" w:lineRule="auto"/>
      </w:pPr>
      <w:r>
        <w:rPr>
          <w:color w:val="334155"/>
          <w:sz w:val="19"/>
        </w:rPr>
        <w:t>efficient movement within and around the Precinct,</w:t>
      </w:r>
    </w:p>
    <w:p>
      <w:pPr>
        <w:spacing w:before="40" w:after="80" w:line="276" w:lineRule="auto"/>
      </w:pPr>
      <w:r>
        <w:rPr>
          <w:color w:val="334155"/>
          <w:sz w:val="19"/>
        </w:rPr>
        <w:t>the road network of sub-arterial, collector and local</w:t>
      </w:r>
    </w:p>
    <w:p>
      <w:pPr>
        <w:spacing w:before="40" w:after="80" w:line="276" w:lineRule="auto"/>
      </w:pPr>
      <w:r>
        <w:rPr>
          <w:color w:val="334155"/>
          <w:sz w:val="19"/>
        </w:rPr>
        <w:t>roads is structured as a clear hierarchy, linking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land to the broader regional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to minimise reliance on the external local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Subject to further investigation, a potential new</w:t>
      </w:r>
    </w:p>
    <w:p>
      <w:pPr>
        <w:spacing w:before="40" w:after="80" w:line="276" w:lineRule="auto"/>
      </w:pPr>
      <w:r>
        <w:rPr>
          <w:color w:val="334155"/>
          <w:sz w:val="19"/>
        </w:rPr>
        <w:t>east–west crossing of Cockle Creek is identified as</w:t>
      </w:r>
    </w:p>
    <w:p>
      <w:pPr>
        <w:spacing w:before="40" w:after="80" w:line="276" w:lineRule="auto"/>
      </w:pPr>
      <w:r>
        <w:rPr>
          <w:color w:val="334155"/>
          <w:sz w:val="19"/>
        </w:rPr>
        <w:t>an opportunity to strengthen network resilience,</w:t>
      </w:r>
    </w:p>
    <w:p>
      <w:pPr>
        <w:spacing w:before="40" w:after="80" w:line="276" w:lineRule="auto"/>
      </w:pPr>
      <w:r>
        <w:rPr>
          <w:color w:val="334155"/>
          <w:sz w:val="19"/>
        </w:rPr>
        <w:t>unlock alternative freight access that bypasses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local roads (Racecourse Road,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Street and Rhondda Road) and improve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connectivity to Cockle Creek Station.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is directly serviced by Teralba and</w:t>
      </w:r>
    </w:p>
    <w:p>
      <w:pPr>
        <w:spacing w:before="40" w:after="80" w:line="276" w:lineRule="auto"/>
      </w:pPr>
      <w:r>
        <w:rPr>
          <w:color w:val="334155"/>
          <w:sz w:val="19"/>
        </w:rPr>
        <w:t>Booragul Stations and forms a natural anchor for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pedestrian and cycling connectivity to</w:t>
      </w:r>
    </w:p>
    <w:p>
      <w:pPr>
        <w:spacing w:before="40" w:after="80" w:line="276" w:lineRule="auto"/>
      </w:pPr>
      <w:r>
        <w:rPr>
          <w:color w:val="334155"/>
          <w:sz w:val="19"/>
        </w:rPr>
        <w:t>the wider Precinct via the Main Northern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corridor and the future active transport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an efficient, legible and resilient road</w:t>
      </w:r>
    </w:p>
    <w:p>
      <w:pPr>
        <w:spacing w:before="40" w:after="80" w:line="276" w:lineRule="auto"/>
      </w:pPr>
      <w:r>
        <w:rPr>
          <w:color w:val="334155"/>
          <w:sz w:val="19"/>
        </w:rPr>
        <w:t>network that supports sequenced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 safe and efficient freight, workforce</w:t>
      </w:r>
    </w:p>
    <w:p>
      <w:pPr>
        <w:spacing w:before="40" w:after="80" w:line="276" w:lineRule="auto"/>
      </w:pPr>
      <w:r>
        <w:rPr>
          <w:color w:val="334155"/>
          <w:sz w:val="19"/>
        </w:rPr>
        <w:t>and visitor access to and within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Align freight and access planning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road and freight network,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future strategic corridors.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Improve access across existing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barriers, including the Main Northern Railway.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 flood and bush fire resilience,</w:t>
      </w:r>
    </w:p>
    <w:p>
      <w:pPr>
        <w:spacing w:before="40" w:after="80" w:line="276" w:lineRule="auto"/>
      </w:pPr>
      <w:r>
        <w:rPr>
          <w:color w:val="334155"/>
          <w:sz w:val="19"/>
        </w:rPr>
        <w:t>emergency access and network safety into road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Deliver complete streets that support walking,</w:t>
      </w:r>
    </w:p>
    <w:p>
      <w:pPr>
        <w:spacing w:before="40" w:after="80" w:line="276" w:lineRule="auto"/>
      </w:pPr>
      <w:r>
        <w:rPr>
          <w:color w:val="334155"/>
          <w:sz w:val="19"/>
        </w:rPr>
        <w:t>cycling, buses and future transport upgrades.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 The Precinct road network must connect</w:t>
      </w:r>
    </w:p>
    <w:p>
      <w:pPr>
        <w:spacing w:before="40" w:after="80" w:line="276" w:lineRule="auto"/>
      </w:pPr>
      <w:r>
        <w:rPr>
          <w:color w:val="334155"/>
          <w:sz w:val="19"/>
        </w:rPr>
        <w:t>to the regional road network and provide a</w:t>
      </w:r>
    </w:p>
    <w:p>
      <w:pPr>
        <w:spacing w:before="40" w:after="80" w:line="276" w:lineRule="auto"/>
      </w:pPr>
      <w:r>
        <w:rPr>
          <w:color w:val="334155"/>
          <w:sz w:val="19"/>
        </w:rPr>
        <w:t>legible hierarchy of sub-arterial, collector and</w:t>
      </w:r>
    </w:p>
    <w:p>
      <w:pPr>
        <w:spacing w:before="40" w:after="80" w:line="276" w:lineRule="auto"/>
      </w:pPr>
      <w:r>
        <w:rPr>
          <w:color w:val="334155"/>
          <w:sz w:val="19"/>
        </w:rPr>
        <w:t>local roads consistent with applicable design</w:t>
      </w:r>
    </w:p>
    <w:p>
      <w:pPr>
        <w:spacing w:before="40" w:after="80" w:line="276" w:lineRule="auto"/>
      </w:pPr>
      <w:r>
        <w:rPr>
          <w:color w:val="334155"/>
          <w:sz w:val="19"/>
        </w:rPr>
        <w:t>standards.</w:t>
      </w:r>
    </w:p>
    <w:p>
      <w:pPr>
        <w:spacing w:before="40" w:after="80" w:line="276" w:lineRule="auto"/>
      </w:pPr>
      <w:r>
        <w:rPr>
          <w:color w:val="334155"/>
          <w:sz w:val="19"/>
        </w:rPr>
        <w:t>B. Road network and intersection upgrades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delivered ahead of, or concurrently with,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stages they are intended to serve.</w:t>
      </w:r>
    </w:p>
    <w:p>
      <w:pPr>
        <w:spacing w:before="40" w:after="80" w:line="276" w:lineRule="auto"/>
      </w:pPr>
      <w:r>
        <w:rPr>
          <w:color w:val="334155"/>
          <w:sz w:val="19"/>
        </w:rPr>
        <w:t>C. Internal road networks must be delivered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progressively to support sequenced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and reduce reliance on external</w:t>
      </w:r>
    </w:p>
    <w:p>
      <w:pPr>
        <w:spacing w:before="40" w:after="80" w:line="276" w:lineRule="auto"/>
      </w:pPr>
      <w:r>
        <w:rPr>
          <w:color w:val="334155"/>
          <w:sz w:val="19"/>
        </w:rPr>
        <w:t>local roads.</w:t>
      </w:r>
    </w:p>
    <w:p>
      <w:pPr>
        <w:spacing w:before="40" w:after="80" w:line="276" w:lineRule="auto"/>
      </w:pPr>
      <w:r>
        <w:rPr>
          <w:color w:val="334155"/>
          <w:sz w:val="19"/>
        </w:rPr>
        <w:t>D. Development applications must demonstrate,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detailed traffic assessment, that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network and relevant intersections</w:t>
      </w:r>
    </w:p>
    <w:p>
      <w:pPr>
        <w:spacing w:before="40" w:after="80" w:line="276" w:lineRule="auto"/>
      </w:pPr>
      <w:r>
        <w:rPr>
          <w:color w:val="334155"/>
          <w:sz w:val="19"/>
        </w:rPr>
        <w:t>can operate at an acceptable level of service for</w:t>
      </w:r>
    </w:p>
    <w:p>
      <w:pPr>
        <w:spacing w:before="40" w:after="80" w:line="276" w:lineRule="auto"/>
      </w:pPr>
      <w:r>
        <w:rPr>
          <w:color w:val="334155"/>
          <w:sz w:val="19"/>
        </w:rPr>
        <w:t>the proposed stage of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E. Freight access routes and approved restricted</w:t>
      </w:r>
    </w:p>
    <w:p>
      <w:pPr>
        <w:spacing w:before="40" w:after="80" w:line="276" w:lineRule="auto"/>
      </w:pPr>
      <w:r>
        <w:rPr>
          <w:color w:val="334155"/>
          <w:sz w:val="19"/>
        </w:rPr>
        <w:t>access vehicle (RAV) connections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before freight-generating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commence.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Heavy vehicle and freight movements must</w:t>
      </w:r>
    </w:p>
    <w:p>
      <w:pPr>
        <w:spacing w:before="40" w:after="80" w:line="276" w:lineRule="auto"/>
      </w:pPr>
      <w:r>
        <w:rPr>
          <w:color w:val="334155"/>
          <w:sz w:val="19"/>
        </w:rPr>
        <w:t>avoid residential streets unless no feasible</w:t>
      </w:r>
    </w:p>
    <w:p>
      <w:pPr>
        <w:spacing w:before="40" w:after="80" w:line="276" w:lineRule="auto"/>
      </w:pPr>
      <w:r>
        <w:rPr>
          <w:color w:val="334155"/>
          <w:sz w:val="19"/>
        </w:rPr>
        <w:t>alternative exists and acceptable mitigation is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demonstrated.</w:t>
      </w:r>
    </w:p>
    <w:p>
      <w:pPr>
        <w:spacing w:before="40" w:after="80" w:line="276" w:lineRule="auto"/>
      </w:pPr>
      <w:r>
        <w:rPr>
          <w:color w:val="334155"/>
          <w:sz w:val="19"/>
        </w:rPr>
        <w:t>G. Former haul routes and access tracks should</w:t>
      </w:r>
    </w:p>
    <w:p>
      <w:pPr>
        <w:spacing w:before="40" w:after="80" w:line="276" w:lineRule="auto"/>
      </w:pPr>
      <w:r>
        <w:rPr>
          <w:color w:val="334155"/>
          <w:sz w:val="19"/>
        </w:rPr>
        <w:t>be prioritised for long-term heavy vehicle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movements within and through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H. A freight management plan must be prepared</w:t>
      </w:r>
    </w:p>
    <w:p>
      <w:pPr>
        <w:spacing w:before="40" w:after="80" w:line="276" w:lineRule="auto"/>
      </w:pPr>
      <w:r>
        <w:rPr>
          <w:color w:val="334155"/>
          <w:sz w:val="19"/>
        </w:rPr>
        <w:t>for freight-generating development and must</w:t>
      </w:r>
    </w:p>
    <w:p>
      <w:pPr>
        <w:spacing w:before="40" w:after="80" w:line="276" w:lineRule="auto"/>
      </w:pPr>
      <w:r>
        <w:rPr>
          <w:color w:val="334155"/>
          <w:sz w:val="19"/>
        </w:rPr>
        <w:t>address internal freight circulation, last-mile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movements and community impact mitigation.</w:t>
      </w:r>
    </w:p>
    <w:p>
      <w:pPr>
        <w:spacing w:before="40" w:after="80" w:line="276" w:lineRule="auto"/>
      </w:pPr>
      <w:r>
        <w:rPr>
          <w:color w:val="334155"/>
          <w:sz w:val="19"/>
        </w:rPr>
        <w:t>I.</w:t>
      </w:r>
    </w:p>
    <w:p>
      <w:pPr>
        <w:spacing w:before="40" w:after="80" w:line="276" w:lineRule="auto"/>
      </w:pPr>
      <w:r>
        <w:rPr>
          <w:color w:val="334155"/>
          <w:sz w:val="19"/>
        </w:rPr>
        <w:t>Roads, intersections and bus facilities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designed to provide safe pedestrian access and</w:t>
      </w:r>
    </w:p>
    <w:p>
      <w:pPr>
        <w:spacing w:before="40" w:after="80" w:line="276" w:lineRule="auto"/>
      </w:pPr>
      <w:r>
        <w:rPr>
          <w:color w:val="334155"/>
          <w:sz w:val="19"/>
        </w:rPr>
        <w:t>support public transport integration.</w:t>
      </w:r>
    </w:p>
    <w:p>
      <w:pPr>
        <w:spacing w:before="40" w:after="80" w:line="276" w:lineRule="auto"/>
      </w:pPr>
      <w:r>
        <w:rPr>
          <w:color w:val="334155"/>
          <w:sz w:val="19"/>
        </w:rPr>
        <w:t>J.</w:t>
      </w:r>
    </w:p>
    <w:p>
      <w:pPr>
        <w:spacing w:before="40" w:after="80" w:line="276" w:lineRule="auto"/>
      </w:pPr>
      <w:r>
        <w:rPr>
          <w:color w:val="334155"/>
          <w:sz w:val="19"/>
        </w:rPr>
        <w:t>Internal roads are to be located on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and, where practical, within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  <w:tab/>
        <w:t xml:space="preserve"> Transport and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42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43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corridors, unless an alternative</w:t>
      </w:r>
    </w:p>
    <w:p>
      <w:pPr>
        <w:spacing w:before="40" w:after="80" w:line="276" w:lineRule="auto"/>
      </w:pPr>
      <w:r>
        <w:rPr>
          <w:color w:val="334155"/>
          <w:sz w:val="19"/>
        </w:rPr>
        <w:t>alignment is required for safety or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reasons.</w:t>
      </w:r>
    </w:p>
    <w:p>
      <w:pPr>
        <w:spacing w:before="40" w:after="80" w:line="276" w:lineRule="auto"/>
      </w:pPr>
      <w:r>
        <w:rPr>
          <w:color w:val="334155"/>
          <w:sz w:val="19"/>
        </w:rPr>
        <w:t>K. Local road connections through the dam</w:t>
      </w:r>
    </w:p>
    <w:p>
      <w:pPr>
        <w:spacing w:before="40" w:after="80" w:line="276" w:lineRule="auto"/>
      </w:pPr>
      <w:r>
        <w:rPr>
          <w:color w:val="334155"/>
          <w:sz w:val="19"/>
        </w:rPr>
        <w:t>break inundation zone must remain contingent</w:t>
      </w:r>
    </w:p>
    <w:p>
      <w:pPr>
        <w:spacing w:before="40" w:after="80" w:line="276" w:lineRule="auto"/>
      </w:pPr>
      <w:r>
        <w:rPr>
          <w:color w:val="334155"/>
          <w:sz w:val="19"/>
        </w:rPr>
        <w:t>and must not be relied upon for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until the relevant dam safety and suitability</w:t>
      </w:r>
    </w:p>
    <w:p>
      <w:pPr>
        <w:spacing w:before="40" w:after="80" w:line="276" w:lineRule="auto"/>
      </w:pPr>
      <w:r>
        <w:rPr>
          <w:color w:val="334155"/>
          <w:sz w:val="19"/>
        </w:rPr>
        <w:t>requirements have been satisfied.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30: Potential transport network (short-term)</w:t>
      </w:r>
    </w:p>
    <w:p>
      <w:pPr>
        <w:spacing w:before="40" w:after="80" w:line="276" w:lineRule="auto"/>
      </w:pPr>
      <w:r>
        <w:rPr>
          <w:color w:val="334155"/>
          <w:sz w:val="19"/>
        </w:rPr>
        <w:t>L. The Precinct’s road network, intersections, road</w:t>
      </w:r>
    </w:p>
    <w:p>
      <w:pPr>
        <w:spacing w:before="40" w:after="80" w:line="276" w:lineRule="auto"/>
      </w:pPr>
      <w:r>
        <w:rPr>
          <w:color w:val="334155"/>
          <w:sz w:val="19"/>
        </w:rPr>
        <w:t>reserves must be designed to support efficient</w:t>
      </w:r>
    </w:p>
    <w:p>
      <w:pPr>
        <w:spacing w:before="40" w:after="80" w:line="276" w:lineRule="auto"/>
      </w:pPr>
      <w:r>
        <w:rPr>
          <w:color w:val="334155"/>
          <w:sz w:val="19"/>
        </w:rPr>
        <w:t>and reliable public transport operations.</w:t>
      </w:r>
    </w:p>
    <w:p>
      <w:pPr>
        <w:spacing w:before="40" w:after="80" w:line="276" w:lineRule="auto"/>
      </w:pPr>
      <w:r>
        <w:rPr>
          <w:color w:val="334155"/>
          <w:sz w:val="19"/>
        </w:rPr>
        <w:t>M. Parking must be provided in accordance with</w:t>
      </w:r>
    </w:p>
    <w:p>
      <w:pPr>
        <w:spacing w:before="40" w:after="80" w:line="276" w:lineRule="auto"/>
      </w:pPr>
      <w:r>
        <w:rPr>
          <w:color w:val="334155"/>
          <w:sz w:val="19"/>
        </w:rPr>
        <w:t>an approved parking study and applicable</w:t>
      </w:r>
    </w:p>
    <w:p>
      <w:pPr>
        <w:spacing w:before="40" w:after="80" w:line="276" w:lineRule="auto"/>
      </w:pPr>
      <w:r>
        <w:rPr>
          <w:color w:val="334155"/>
          <w:sz w:val="19"/>
        </w:rPr>
        <w:t>guidelines.</w:t>
      </w:r>
    </w:p>
    <w:p>
      <w:pPr>
        <w:spacing w:before="40" w:after="80" w:line="276" w:lineRule="auto"/>
      </w:pPr>
      <w:r>
        <w:rPr>
          <w:color w:val="334155"/>
          <w:sz w:val="19"/>
        </w:rPr>
        <w:t>43</w:t>
      </w:r>
    </w:p>
    <w:p>
      <w:pPr>
        <w:spacing w:before="40" w:after="80" w:line="276" w:lineRule="auto"/>
      </w:pPr>
      <w:r>
        <w:rPr>
          <w:color w:val="334155"/>
          <w:sz w:val="19"/>
        </w:rPr>
        <w:t>7  Transport and connectivity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44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31: Potential transport network (long-term)</w:t>
      </w:r>
    </w:p>
    <w:p>
      <w:pPr>
        <w:spacing w:before="40" w:after="80" w:line="276" w:lineRule="auto"/>
      </w:pPr>
      <w:r>
        <w:rPr>
          <w:color w:val="334155"/>
          <w:sz w:val="19"/>
        </w:rPr>
        <w:t>44</w:t>
      </w:r>
    </w:p>
    <w:p>
      <w:pPr>
        <w:spacing w:before="40" w:after="80" w:line="276" w:lineRule="auto"/>
      </w:pPr>
      <w:r>
        <w:rPr>
          <w:color w:val="334155"/>
          <w:sz w:val="19"/>
        </w:rPr>
        <w:t>7  Transport and connectivity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Page 45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32: Future heavy vehicle network (short-term)</w:t>
      </w:r>
    </w:p>
    <w:p>
      <w:pPr>
        <w:spacing w:before="40" w:after="80" w:line="276" w:lineRule="auto"/>
      </w:pPr>
      <w:r>
        <w:rPr>
          <w:color w:val="334155"/>
          <w:sz w:val="19"/>
        </w:rPr>
        <w:t>45</w:t>
      </w:r>
    </w:p>
    <w:p>
      <w:pPr>
        <w:spacing w:before="40" w:after="80" w:line="276" w:lineRule="auto"/>
      </w:pPr>
      <w:r>
        <w:rPr>
          <w:color w:val="334155"/>
          <w:sz w:val="19"/>
        </w:rPr>
        <w:t>7  Transport and connectivity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11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presents a range of environmental, physical and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constraints that are managed through the structure plan and addressed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progressively through staged development and site-specific assessment at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application stage.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stability and risk management – Development on the TSF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land located in the dam break inundation zone to the north is currently limited.</w:t>
      </w:r>
    </w:p>
    <w:p>
      <w:pPr>
        <w:spacing w:before="40" w:after="80" w:line="276" w:lineRule="auto"/>
      </w:pPr>
      <w:r>
        <w:rPr>
          <w:color w:val="334155"/>
          <w:sz w:val="19"/>
        </w:rPr>
        <w:t>Soft alluvial soils located around the coastal wetlands in the north of the site</w:t>
      </w:r>
    </w:p>
    <w:p>
      <w:pPr>
        <w:spacing w:before="40" w:after="80" w:line="276" w:lineRule="auto"/>
      </w:pPr>
      <w:r>
        <w:rPr>
          <w:color w:val="334155"/>
          <w:sz w:val="19"/>
        </w:rPr>
        <w:t>influence construction methods.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– Existing areas of high biodiversity values, high bush fire risk</w:t>
      </w:r>
    </w:p>
    <w:p>
      <w:pPr>
        <w:spacing w:before="40" w:after="80" w:line="276" w:lineRule="auto"/>
      </w:pPr>
      <w:r>
        <w:rPr>
          <w:color w:val="334155"/>
          <w:sz w:val="19"/>
        </w:rPr>
        <w:t>and flood affected areas require further investigation to inform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siting and design.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uses – Interfaces between existing land uses, including residential</w:t>
      </w:r>
    </w:p>
    <w:p>
      <w:pPr>
        <w:spacing w:before="40" w:after="80" w:line="276" w:lineRule="auto"/>
      </w:pPr>
      <w:r>
        <w:rPr>
          <w:color w:val="334155"/>
          <w:sz w:val="19"/>
        </w:rPr>
        <w:t>receivers and potential future industrial land uses will need to be managed to</w:t>
      </w:r>
    </w:p>
    <w:p>
      <w:pPr>
        <w:spacing w:before="40" w:after="80" w:line="276" w:lineRule="auto"/>
      </w:pPr>
      <w:r>
        <w:rPr>
          <w:color w:val="334155"/>
          <w:sz w:val="19"/>
        </w:rPr>
        <w:t>mitigate negative noise, odour and visual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– Heavy vehicle access to parts of the site is currently limited</w:t>
      </w:r>
    </w:p>
    <w:p>
      <w:pPr>
        <w:spacing w:before="40" w:after="80" w:line="276" w:lineRule="auto"/>
      </w:pPr>
      <w:r>
        <w:rPr>
          <w:color w:val="334155"/>
          <w:sz w:val="19"/>
        </w:rPr>
        <w:t>due to steep gradients, access through local residential areas and existing rail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crossings. The location of the existing oil pipeline, electrical transmission lines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their associated easements, setbacks and design measures will need to be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considered.</w:t>
      </w:r>
    </w:p>
    <w:p>
      <w:pPr>
        <w:spacing w:before="40" w:after="80" w:line="276" w:lineRule="auto"/>
      </w:pPr>
      <w:r>
        <w:rPr>
          <w:color w:val="334155"/>
          <w:sz w:val="19"/>
        </w:rPr>
        <w:t>Utility infrastructure – Viability and sequencing of the provision of utilities,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particularly to the West Lake sub-precinct, will need further investigation.</w:t>
      </w:r>
    </w:p>
    <w:p>
      <w:pPr>
        <w:spacing w:before="40" w:after="80" w:line="276" w:lineRule="auto"/>
      </w:pPr>
      <w:r>
        <w:rPr>
          <w:color w:val="334155"/>
          <w:sz w:val="19"/>
        </w:rPr>
        <w:t>11</w:t>
      </w:r>
    </w:p>
    <w:p>
      <w:pPr>
        <w:spacing w:before="40" w:after="80" w:line="276" w:lineRule="auto"/>
      </w:pPr>
      <w:r>
        <w:rPr>
          <w:color w:val="334155"/>
          <w:sz w:val="19"/>
        </w:rPr>
        <w:t>2  Strategic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12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vision</w:t>
      </w:r>
    </w:p>
    <w:p>
      <w:pPr>
        <w:spacing w:before="40" w:after="80" w:line="276" w:lineRule="auto"/>
      </w:pPr>
      <w:r>
        <w:rPr>
          <w:color w:val="334155"/>
          <w:sz w:val="19"/>
        </w:rPr>
        <w:t>3</w:t>
        <w:tab/>
        <w:t xml:space="preserve"> Macquarie Coal</w:t>
      </w:r>
    </w:p>
    <w:p>
      <w:pPr>
        <w:spacing w:before="40" w:after="80" w:line="276" w:lineRule="auto"/>
      </w:pPr>
      <w:r>
        <w:rPr>
          <w:color w:val="334155"/>
          <w:sz w:val="19"/>
        </w:rPr>
        <w:t>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6: Vision: A new generational-scale employment precinct for the Hunter</w:t>
      </w:r>
    </w:p>
    <w:p>
      <w:pPr>
        <w:spacing w:before="40" w:after="80" w:line="276" w:lineRule="auto"/>
      </w:pPr>
      <w:r>
        <w:rPr>
          <w:color w:val="334155"/>
          <w:sz w:val="19"/>
        </w:rPr>
        <w:t>12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13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diversification and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generational-scale opportunity to transform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mining land into the Lower Hunter’s</w:t>
      </w:r>
    </w:p>
    <w:p>
      <w:pPr>
        <w:spacing w:before="40" w:after="80" w:line="276" w:lineRule="auto"/>
      </w:pPr>
      <w:r>
        <w:rPr>
          <w:color w:val="334155"/>
          <w:sz w:val="19"/>
        </w:rPr>
        <w:t>premier employment precinct, delivering diverse</w:t>
      </w:r>
    </w:p>
    <w:p>
      <w:pPr>
        <w:spacing w:before="40" w:after="80" w:line="276" w:lineRule="auto"/>
      </w:pPr>
      <w:r>
        <w:rPr>
          <w:color w:val="334155"/>
          <w:sz w:val="19"/>
        </w:rPr>
        <w:t>jobs and well-located employment land at a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regionally significant scale.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Enable a diversity of employment-generating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that support regional economic</w:t>
      </w:r>
    </w:p>
    <w:p>
      <w:pPr>
        <w:spacing w:before="40" w:after="80" w:line="276" w:lineRule="auto"/>
      </w:pPr>
      <w:r>
        <w:rPr>
          <w:color w:val="334155"/>
          <w:sz w:val="19"/>
        </w:rPr>
        <w:t>diversification, attract investment and create</w:t>
      </w:r>
    </w:p>
    <w:p>
      <w:pPr>
        <w:spacing w:before="40" w:after="80" w:line="276" w:lineRule="auto"/>
      </w:pPr>
      <w:r>
        <w:rPr>
          <w:color w:val="334155"/>
          <w:sz w:val="19"/>
        </w:rPr>
        <w:t>local jobs.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master planned, single-ownership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that attracts investment through flexible lot</w:t>
      </w:r>
    </w:p>
    <w:p>
      <w:pPr>
        <w:spacing w:before="40" w:after="80" w:line="276" w:lineRule="auto"/>
      </w:pPr>
      <w:r>
        <w:rPr>
          <w:color w:val="334155"/>
          <w:sz w:val="19"/>
        </w:rPr>
        <w:t>configurations, co-location of complementary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industries and accommodation of large-footprint</w:t>
      </w:r>
    </w:p>
    <w:p>
      <w:pPr>
        <w:spacing w:before="40" w:after="80" w:line="276" w:lineRule="auto"/>
      </w:pPr>
      <w:r>
        <w:rPr>
          <w:color w:val="334155"/>
          <w:sz w:val="19"/>
        </w:rPr>
        <w:t>uses.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flexible, staged delivery framework that</w:t>
      </w:r>
    </w:p>
    <w:p>
      <w:pPr>
        <w:spacing w:before="40" w:after="80" w:line="276" w:lineRule="auto"/>
      </w:pPr>
      <w:r>
        <w:rPr>
          <w:color w:val="334155"/>
          <w:sz w:val="19"/>
        </w:rPr>
        <w:t>aligns with mine closure commitments,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capacity and changing economic,</w:t>
      </w:r>
    </w:p>
    <w:p>
      <w:pPr>
        <w:spacing w:before="40" w:after="80" w:line="276" w:lineRule="auto"/>
      </w:pPr>
      <w:r>
        <w:rPr>
          <w:color w:val="334155"/>
          <w:sz w:val="19"/>
        </w:rPr>
        <w:t>social and market conditions, for the orderly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 from rehabilitation to productive</w:t>
      </w:r>
    </w:p>
    <w:p>
      <w:pPr>
        <w:spacing w:before="40" w:after="80" w:line="276" w:lineRule="auto"/>
      </w:pPr>
      <w:r>
        <w:rPr>
          <w:color w:val="334155"/>
          <w:sz w:val="19"/>
        </w:rPr>
        <w:t>post mining uses.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mobility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Leveraging existing transport connections to</w:t>
      </w:r>
    </w:p>
    <w:p>
      <w:pPr>
        <w:spacing w:before="40" w:after="80" w:line="276" w:lineRule="auto"/>
      </w:pPr>
      <w:r>
        <w:rPr>
          <w:color w:val="334155"/>
          <w:sz w:val="19"/>
        </w:rPr>
        <w:t>deliver an efficient, well-serviced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precinct, with a legible internal road hierarchy</w:t>
      </w:r>
    </w:p>
    <w:p>
      <w:pPr>
        <w:spacing w:before="40" w:after="80" w:line="276" w:lineRule="auto"/>
      </w:pPr>
      <w:r>
        <w:rPr>
          <w:color w:val="334155"/>
          <w:sz w:val="19"/>
        </w:rPr>
        <w:t>that supports safe and equitable access for</w:t>
      </w:r>
    </w:p>
    <w:p>
      <w:pPr>
        <w:spacing w:before="40" w:after="80" w:line="276" w:lineRule="auto"/>
      </w:pPr>
      <w:r>
        <w:rPr>
          <w:color w:val="334155"/>
          <w:sz w:val="19"/>
        </w:rPr>
        <w:t>freight, workforce, public transport and active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users.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Utilities and services that meet the current</w:t>
      </w:r>
    </w:p>
    <w:p>
      <w:pPr>
        <w:spacing w:before="40" w:after="80" w:line="276" w:lineRule="auto"/>
      </w:pPr>
      <w:r>
        <w:rPr>
          <w:color w:val="334155"/>
          <w:sz w:val="19"/>
        </w:rPr>
        <w:t>and future servicing needs of the Precinct,</w:t>
      </w:r>
    </w:p>
    <w:p>
      <w:pPr>
        <w:spacing w:before="40" w:after="80" w:line="276" w:lineRule="auto"/>
      </w:pPr>
      <w:r>
        <w:rPr>
          <w:color w:val="334155"/>
          <w:sz w:val="19"/>
        </w:rPr>
        <w:t>whilst minimising land impacts and maximising</w:t>
      </w:r>
    </w:p>
    <w:p>
      <w:pPr>
        <w:spacing w:before="40" w:after="80" w:line="276" w:lineRule="auto"/>
      </w:pPr>
      <w:r>
        <w:rPr>
          <w:color w:val="334155"/>
          <w:sz w:val="19"/>
        </w:rPr>
        <w:t>reliability, efficiency and sustainability.</w:t>
      </w:r>
    </w:p>
    <w:p>
      <w:pPr>
        <w:spacing w:before="40" w:after="80" w:line="276" w:lineRule="auto"/>
      </w:pPr>
      <w:r>
        <w:rPr>
          <w:color w:val="334155"/>
          <w:sz w:val="19"/>
        </w:rPr>
        <w:t>Guiding principles</w:t>
      </w:r>
    </w:p>
    <w:p>
      <w:pPr>
        <w:spacing w:before="40" w:after="80" w:line="276" w:lineRule="auto"/>
      </w:pPr>
      <w:r>
        <w:rPr>
          <w:color w:val="334155"/>
          <w:sz w:val="19"/>
        </w:rPr>
        <w:t>The guiding principles establish the Precinct-wide directions for land use, infrastructure,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management, design quality and community benefit. They are to guide future planning,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assessment, addenda to the draft Master Plan and staged implementation.</w:t>
      </w:r>
    </w:p>
    <w:p>
      <w:pPr>
        <w:spacing w:before="40" w:after="80" w:line="276" w:lineRule="auto"/>
      </w:pPr>
      <w:r>
        <w:rPr>
          <w:color w:val="334155"/>
          <w:sz w:val="19"/>
        </w:rPr>
        <w:t>13</w:t>
      </w:r>
    </w:p>
    <w:p>
      <w:pPr>
        <w:spacing w:before="40" w:after="80" w:line="276" w:lineRule="auto"/>
      </w:pPr>
      <w:r>
        <w:rPr>
          <w:color w:val="334155"/>
          <w:sz w:val="19"/>
        </w:rPr>
        <w:t>3  Macquarie Coal Complex Precinct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14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connected network of high-value biodiversity,</w:t>
      </w:r>
    </w:p>
    <w:p>
      <w:pPr>
        <w:spacing w:before="40" w:after="80" w:line="276" w:lineRule="auto"/>
      </w:pPr>
      <w:r>
        <w:rPr>
          <w:color w:val="334155"/>
          <w:sz w:val="19"/>
        </w:rPr>
        <w:t>wetlands and riparian corridors retained as</w:t>
      </w:r>
    </w:p>
    <w:p>
      <w:pPr>
        <w:spacing w:before="40" w:after="80" w:line="276" w:lineRule="auto"/>
      </w:pPr>
      <w:r>
        <w:rPr>
          <w:color w:val="334155"/>
          <w:sz w:val="19"/>
        </w:rPr>
        <w:t>integral elements of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Encourage restorative and resilient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that responds to biodiversity values, flood-prone</w:t>
      </w:r>
    </w:p>
    <w:p>
      <w:pPr>
        <w:spacing w:before="40" w:after="80" w:line="276" w:lineRule="auto"/>
      </w:pPr>
      <w:r>
        <w:rPr>
          <w:color w:val="334155"/>
          <w:sz w:val="19"/>
        </w:rPr>
        <w:t>areas, drainage systems and minimises</w:t>
      </w:r>
    </w:p>
    <w:p>
      <w:pPr>
        <w:spacing w:before="40" w:after="80" w:line="276" w:lineRule="auto"/>
      </w:pPr>
      <w:r>
        <w:rPr>
          <w:color w:val="334155"/>
          <w:sz w:val="19"/>
        </w:rPr>
        <w:t>cumulative impact.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and development enable a coordinated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 to net-zero emissions.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precinct-scale approach to managing post</w:t>
      </w:r>
    </w:p>
    <w:p>
      <w:pPr>
        <w:spacing w:before="40" w:after="80" w:line="276" w:lineRule="auto"/>
      </w:pPr>
      <w:r>
        <w:rPr>
          <w:color w:val="334155"/>
          <w:sz w:val="19"/>
        </w:rPr>
        <w:t>mining constraints through a staged, risk-</w:t>
      </w:r>
    </w:p>
    <w:p>
      <w:pPr>
        <w:spacing w:before="40" w:after="80" w:line="276" w:lineRule="auto"/>
      </w:pPr>
      <w:r>
        <w:rPr>
          <w:color w:val="334155"/>
          <w:sz w:val="19"/>
        </w:rPr>
        <w:t>informed framework that progressively develops</w:t>
      </w:r>
    </w:p>
    <w:p>
      <w:pPr>
        <w:spacing w:before="40" w:after="80" w:line="276" w:lineRule="auto"/>
      </w:pPr>
      <w:r>
        <w:rPr>
          <w:color w:val="334155"/>
          <w:sz w:val="19"/>
        </w:rPr>
        <w:t>land as conditions mature.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 circular economy models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the co-location of complementary industries that</w:t>
      </w:r>
    </w:p>
    <w:p>
      <w:pPr>
        <w:spacing w:before="40" w:after="80" w:line="276" w:lineRule="auto"/>
      </w:pPr>
      <w:r>
        <w:rPr>
          <w:color w:val="334155"/>
          <w:sz w:val="19"/>
        </w:rPr>
        <w:t>can share resources,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and services, reducing waste and improving</w:t>
      </w:r>
    </w:p>
    <w:p>
      <w:pPr>
        <w:spacing w:before="40" w:after="80" w:line="276" w:lineRule="auto"/>
      </w:pPr>
      <w:r>
        <w:rPr>
          <w:color w:val="334155"/>
          <w:sz w:val="19"/>
        </w:rPr>
        <w:t>resource efficiency.</w:t>
      </w:r>
    </w:p>
    <w:p>
      <w:pPr>
        <w:spacing w:before="40" w:after="80" w:line="276" w:lineRule="auto"/>
      </w:pPr>
      <w:r>
        <w:rPr>
          <w:color w:val="334155"/>
          <w:sz w:val="19"/>
        </w:rPr>
        <w:t>Place and community benefits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distinctive post mining landscape identity,</w:t>
      </w:r>
    </w:p>
    <w:p>
      <w:pPr>
        <w:spacing w:before="40" w:after="80" w:line="276" w:lineRule="auto"/>
      </w:pPr>
      <w:r>
        <w:rPr>
          <w:color w:val="334155"/>
          <w:sz w:val="19"/>
        </w:rPr>
        <w:t>where rehabilitating landforms, remnant native</w:t>
      </w:r>
    </w:p>
    <w:p>
      <w:pPr>
        <w:spacing w:before="40" w:after="80" w:line="276" w:lineRule="auto"/>
      </w:pPr>
      <w:r>
        <w:rPr>
          <w:color w:val="334155"/>
          <w:sz w:val="19"/>
        </w:rPr>
        <w:t>bushland, waterways and ecological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shape the Precinct’s character and sense of</w:t>
      </w:r>
    </w:p>
    <w:p>
      <w:pPr>
        <w:spacing w:before="40" w:after="80" w:line="276" w:lineRule="auto"/>
      </w:pPr>
      <w:r>
        <w:rPr>
          <w:color w:val="334155"/>
          <w:sz w:val="19"/>
        </w:rPr>
        <w:t>place.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High-quality urban design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 with built form, subdivision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interface treatments that respond to</w:t>
      </w:r>
    </w:p>
    <w:p>
      <w:pPr>
        <w:spacing w:before="40" w:after="80" w:line="276" w:lineRule="auto"/>
      </w:pPr>
      <w:r>
        <w:rPr>
          <w:color w:val="334155"/>
          <w:sz w:val="19"/>
        </w:rPr>
        <w:t>topography, rehabilitated landforms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broader environmental and cultural setting.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community-supporting facilities co-</w:t>
      </w:r>
    </w:p>
    <w:p>
      <w:pPr>
        <w:spacing w:before="40" w:after="80" w:line="276" w:lineRule="auto"/>
      </w:pPr>
      <w:r>
        <w:rPr>
          <w:color w:val="334155"/>
          <w:sz w:val="19"/>
        </w:rPr>
        <w:t>located with employment areas and public open</w:t>
      </w:r>
    </w:p>
    <w:p>
      <w:pPr>
        <w:spacing w:before="40" w:after="80" w:line="276" w:lineRule="auto"/>
      </w:pPr>
      <w:r>
        <w:rPr>
          <w:color w:val="334155"/>
          <w:sz w:val="19"/>
        </w:rPr>
        <w:t>space, delivering tangible community and public</w:t>
      </w:r>
    </w:p>
    <w:p>
      <w:pPr>
        <w:spacing w:before="40" w:after="80" w:line="276" w:lineRule="auto"/>
      </w:pPr>
      <w:r>
        <w:rPr>
          <w:color w:val="334155"/>
          <w:sz w:val="19"/>
        </w:rPr>
        <w:t>benefit at a scale that complements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primary employment function.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Leveraging West Lake and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to provide accessible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recreation, nature-based tourism and connected</w:t>
      </w:r>
    </w:p>
    <w:p>
      <w:pPr>
        <w:spacing w:before="40" w:after="80" w:line="276" w:lineRule="auto"/>
      </w:pPr>
      <w:r>
        <w:rPr>
          <w:color w:val="334155"/>
          <w:sz w:val="19"/>
        </w:rPr>
        <w:t>trail and active transport network for workers,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communities and visitors.</w:t>
      </w:r>
    </w:p>
    <w:p>
      <w:pPr>
        <w:spacing w:before="40" w:after="80" w:line="276" w:lineRule="auto"/>
      </w:pPr>
      <w:r>
        <w:rPr>
          <w:color w:val="334155"/>
          <w:sz w:val="19"/>
        </w:rPr>
        <w:t>14</w:t>
      </w:r>
    </w:p>
    <w:p>
      <w:pPr>
        <w:spacing w:before="40" w:after="80" w:line="276" w:lineRule="auto"/>
      </w:pPr>
      <w:r>
        <w:rPr>
          <w:color w:val="334155"/>
          <w:sz w:val="19"/>
        </w:rPr>
        <w:t>3  Macquarie Coal Complex Precinct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15</w:t>
      </w:r>
    </w:p>
    <w:p>
      <w:pPr>
        <w:spacing w:before="40" w:after="80" w:line="276" w:lineRule="auto"/>
      </w:pPr>
      <w:r>
        <w:rPr>
          <w:color w:val="334155"/>
          <w:sz w:val="19"/>
        </w:rPr>
        <w:t>mining land uses. It establishes the foundation for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planning, design and development to be guided by</w:t>
      </w:r>
    </w:p>
    <w:p>
      <w:pPr>
        <w:spacing w:before="40" w:after="80" w:line="276" w:lineRule="auto"/>
      </w:pPr>
      <w:r>
        <w:rPr>
          <w:color w:val="334155"/>
          <w:sz w:val="19"/>
        </w:rPr>
        <w:t>the principles of the Government Architect NSW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 Framework.</w:t>
      </w:r>
    </w:p>
    <w:p>
      <w:pPr>
        <w:spacing w:before="40" w:after="80" w:line="276" w:lineRule="auto"/>
      </w:pPr>
      <w:r>
        <w:rPr>
          <w:color w:val="334155"/>
          <w:sz w:val="19"/>
        </w:rPr>
        <w:t>As the draft Master Plan is exhibited and refined,</w:t>
      </w:r>
    </w:p>
    <w:p>
      <w:pPr>
        <w:spacing w:before="40" w:after="80" w:line="276" w:lineRule="auto"/>
      </w:pPr>
      <w:r>
        <w:rPr>
          <w:color w:val="334155"/>
          <w:sz w:val="19"/>
        </w:rPr>
        <w:t>meaningful engagement with Lake Macquarie</w:t>
      </w:r>
    </w:p>
    <w:p>
      <w:pPr>
        <w:spacing w:before="40" w:after="80" w:line="276" w:lineRule="auto"/>
      </w:pPr>
      <w:r>
        <w:rPr>
          <w:color w:val="334155"/>
          <w:sz w:val="19"/>
        </w:rPr>
        <w:t>Aboriginal community stakeholders will form</w:t>
      </w:r>
    </w:p>
    <w:p>
      <w:pPr>
        <w:spacing w:before="40" w:after="80" w:line="276" w:lineRule="auto"/>
      </w:pPr>
      <w:r>
        <w:rPr>
          <w:color w:val="334155"/>
          <w:sz w:val="19"/>
        </w:rPr>
        <w:t>an important part of the process to refine and</w:t>
      </w:r>
    </w:p>
    <w:p>
      <w:pPr>
        <w:spacing w:before="40" w:after="80" w:line="276" w:lineRule="auto"/>
      </w:pPr>
      <w:r>
        <w:rPr>
          <w:color w:val="334155"/>
          <w:sz w:val="19"/>
        </w:rPr>
        <w:t>finalise the draft Master Plan. This should include</w:t>
      </w:r>
    </w:p>
    <w:p>
      <w:pPr>
        <w:spacing w:before="40" w:after="80" w:line="276" w:lineRule="auto"/>
      </w:pPr>
      <w:r>
        <w:rPr>
          <w:color w:val="334155"/>
          <w:sz w:val="19"/>
        </w:rPr>
        <w:t>engagement with Traditional Custodians, Aboriginal</w:t>
      </w:r>
    </w:p>
    <w:p>
      <w:pPr>
        <w:spacing w:before="40" w:after="80" w:line="276" w:lineRule="auto"/>
      </w:pPr>
      <w:r>
        <w:rPr>
          <w:color w:val="334155"/>
          <w:sz w:val="19"/>
        </w:rPr>
        <w:t>knowledge holders, the Awabakal Local Aboriginal</w:t>
      </w:r>
    </w:p>
    <w:p>
      <w:pPr>
        <w:spacing w:before="40" w:after="80" w:line="276" w:lineRule="auto"/>
      </w:pPr>
      <w:r>
        <w:rPr>
          <w:color w:val="334155"/>
          <w:sz w:val="19"/>
        </w:rPr>
        <w:t>Land Council, the Biraban Local Aboriginal Land</w:t>
      </w:r>
    </w:p>
    <w:p>
      <w:pPr>
        <w:spacing w:before="40" w:after="80" w:line="276" w:lineRule="auto"/>
      </w:pPr>
      <w:r>
        <w:rPr>
          <w:color w:val="334155"/>
          <w:sz w:val="19"/>
        </w:rPr>
        <w:t>Council and other Aboriginal organisations or</w:t>
      </w:r>
    </w:p>
    <w:p>
      <w:pPr>
        <w:spacing w:before="40" w:after="80" w:line="276" w:lineRule="auto"/>
      </w:pPr>
      <w:r>
        <w:rPr>
          <w:color w:val="334155"/>
          <w:sz w:val="19"/>
        </w:rPr>
        <w:t>representatives identified through the engagement</w:t>
      </w:r>
    </w:p>
    <w:p>
      <w:pPr>
        <w:spacing w:before="40" w:after="80" w:line="276" w:lineRule="auto"/>
      </w:pPr>
      <w:r>
        <w:rPr>
          <w:color w:val="334155"/>
          <w:sz w:val="19"/>
        </w:rPr>
        <w:t>process.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is located on Awabakal Country,</w:t>
      </w:r>
    </w:p>
    <w:p>
      <w:pPr>
        <w:spacing w:before="40" w:after="80" w:line="276" w:lineRule="auto"/>
      </w:pPr>
      <w:r>
        <w:rPr>
          <w:color w:val="334155"/>
          <w:sz w:val="19"/>
        </w:rPr>
        <w:t>adjacent to the shores of Cockle Bay in the north</w:t>
      </w:r>
    </w:p>
    <w:p>
      <w:pPr>
        <w:spacing w:before="40" w:after="80" w:line="276" w:lineRule="auto"/>
      </w:pPr>
      <w:r>
        <w:rPr>
          <w:color w:val="334155"/>
          <w:sz w:val="19"/>
        </w:rPr>
        <w:t>of Lake Macquarie. The draft Master Plan</w:t>
      </w:r>
    </w:p>
    <w:p>
      <w:pPr>
        <w:spacing w:before="40" w:after="80" w:line="276" w:lineRule="auto"/>
      </w:pPr>
      <w:r>
        <w:rPr>
          <w:color w:val="334155"/>
          <w:sz w:val="19"/>
        </w:rPr>
        <w:t>recognises Country as a living system of</w:t>
      </w:r>
    </w:p>
    <w:p>
      <w:pPr>
        <w:spacing w:before="40" w:after="80" w:line="276" w:lineRule="auto"/>
      </w:pPr>
      <w:r>
        <w:rPr>
          <w:color w:val="334155"/>
          <w:sz w:val="19"/>
        </w:rPr>
        <w:t>interconnected cultural, ecological and physical</w:t>
      </w:r>
    </w:p>
    <w:p>
      <w:pPr>
        <w:spacing w:before="40" w:after="80" w:line="276" w:lineRule="auto"/>
      </w:pPr>
      <w:r>
        <w:rPr>
          <w:color w:val="334155"/>
          <w:sz w:val="19"/>
        </w:rPr>
        <w:t>relationships, including land, waters, skies, plants,</w:t>
      </w:r>
    </w:p>
    <w:p>
      <w:pPr>
        <w:spacing w:before="40" w:after="80" w:line="276" w:lineRule="auto"/>
      </w:pPr>
      <w:r>
        <w:rPr>
          <w:color w:val="334155"/>
          <w:sz w:val="19"/>
        </w:rPr>
        <w:t>animals, cultural practices, stories and community.</w:t>
      </w:r>
    </w:p>
    <w:p>
      <w:pPr>
        <w:spacing w:before="40" w:after="80" w:line="276" w:lineRule="auto"/>
      </w:pPr>
      <w:r>
        <w:rPr>
          <w:color w:val="334155"/>
          <w:sz w:val="19"/>
        </w:rPr>
        <w:t>It also recognises that planning for the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 of a former mining landscape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informed by an understanding of Country and</w:t>
      </w:r>
    </w:p>
    <w:p>
      <w:pPr>
        <w:spacing w:before="40" w:after="80" w:line="276" w:lineRule="auto"/>
      </w:pPr>
      <w:r>
        <w:rPr>
          <w:color w:val="334155"/>
          <w:sz w:val="19"/>
        </w:rPr>
        <w:t>respectful engagement with Aboriginal people</w:t>
      </w:r>
    </w:p>
    <w:p>
      <w:pPr>
        <w:spacing w:before="40" w:after="80" w:line="276" w:lineRule="auto"/>
      </w:pPr>
      <w:r>
        <w:rPr>
          <w:color w:val="334155"/>
          <w:sz w:val="19"/>
        </w:rPr>
        <w:t>who hold cultural knowledge, rights and</w:t>
      </w:r>
    </w:p>
    <w:p>
      <w:pPr>
        <w:spacing w:before="40" w:after="80" w:line="276" w:lineRule="auto"/>
      </w:pPr>
      <w:r>
        <w:rPr>
          <w:color w:val="334155"/>
          <w:sz w:val="19"/>
        </w:rPr>
        <w:t>responsibilities for the area.</w:t>
      </w:r>
    </w:p>
    <w:p>
      <w:pPr>
        <w:spacing w:before="40" w:after="80" w:line="276" w:lineRule="auto"/>
      </w:pPr>
      <w:r>
        <w:rPr>
          <w:color w:val="334155"/>
          <w:sz w:val="19"/>
        </w:rPr>
        <w:t>The draft Master Plan has been prepared as an</w:t>
      </w:r>
    </w:p>
    <w:p>
      <w:pPr>
        <w:spacing w:before="40" w:after="80" w:line="276" w:lineRule="auto"/>
      </w:pPr>
      <w:r>
        <w:rPr>
          <w:color w:val="334155"/>
          <w:sz w:val="19"/>
        </w:rPr>
        <w:t>early framework for the transformation of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from mining to sustainable and</w:t>
      </w:r>
    </w:p>
    <w:p>
      <w:pPr>
        <w:spacing w:before="40" w:after="80" w:line="276" w:lineRule="auto"/>
      </w:pPr>
      <w:r>
        <w:rPr>
          <w:color w:val="334155"/>
          <w:sz w:val="19"/>
        </w:rPr>
        <w:t>productive post</w:t>
      </w:r>
    </w:p>
    <w:p>
      <w:pPr>
        <w:spacing w:before="40" w:after="80" w:line="276" w:lineRule="auto"/>
      </w:pPr>
      <w:r>
        <w:rPr>
          <w:color w:val="334155"/>
          <w:sz w:val="19"/>
        </w:rPr>
        <w:t>Credit: Glencore</w:t>
      </w:r>
    </w:p>
    <w:p>
      <w:pPr>
        <w:spacing w:before="40" w:after="80" w:line="276" w:lineRule="auto"/>
      </w:pPr>
      <w:r>
        <w:rPr>
          <w:color w:val="334155"/>
          <w:sz w:val="19"/>
        </w:rPr>
        <w:t>15</w:t>
      </w:r>
    </w:p>
    <w:p>
      <w:pPr>
        <w:spacing w:before="40" w:after="80" w:line="276" w:lineRule="auto"/>
      </w:pPr>
      <w:r>
        <w:rPr>
          <w:color w:val="334155"/>
          <w:sz w:val="19"/>
        </w:rPr>
        <w:t>3  Macquarie Coal Complex Precinct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16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(Figure 9) is the principal</w:t>
      </w:r>
    </w:p>
    <w:p>
      <w:pPr>
        <w:spacing w:before="40" w:after="80" w:line="276" w:lineRule="auto"/>
      </w:pPr>
      <w:r>
        <w:rPr>
          <w:color w:val="334155"/>
          <w:sz w:val="19"/>
        </w:rPr>
        <w:t>spatial framework for the draft Master Plan. It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identifies the arrangement of developable areas,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areas, recreational</w:t>
      </w:r>
    </w:p>
    <w:p>
      <w:pPr>
        <w:spacing w:before="40" w:after="80" w:line="276" w:lineRule="auto"/>
      </w:pPr>
      <w:r>
        <w:rPr>
          <w:color w:val="334155"/>
          <w:sz w:val="19"/>
        </w:rPr>
        <w:t>areas, movement networks and key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 to guide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outlines the spatial logic for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at a precinct scale, providing</w:t>
      </w:r>
    </w:p>
    <w:p>
      <w:pPr>
        <w:spacing w:before="40" w:after="80" w:line="276" w:lineRule="auto"/>
      </w:pPr>
      <w:r>
        <w:rPr>
          <w:color w:val="334155"/>
          <w:sz w:val="19"/>
        </w:rPr>
        <w:t>a framework within which detailed design,</w:t>
      </w:r>
    </w:p>
    <w:p>
      <w:pPr>
        <w:spacing w:before="40" w:after="80" w:line="276" w:lineRule="auto"/>
      </w:pPr>
      <w:r>
        <w:rPr>
          <w:color w:val="334155"/>
          <w:sz w:val="19"/>
        </w:rPr>
        <w:t>subdivision and development assessment will</w:t>
      </w:r>
    </w:p>
    <w:p>
      <w:pPr>
        <w:spacing w:before="40" w:after="80" w:line="276" w:lineRule="auto"/>
      </w:pPr>
      <w:r>
        <w:rPr>
          <w:color w:val="334155"/>
          <w:sz w:val="19"/>
        </w:rPr>
        <w:t>occur. The structure plan is supported by 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studies.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categories are used to describe land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structure plan: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areas – Land that is potentially</w:t>
      </w:r>
    </w:p>
    <w:p>
      <w:pPr>
        <w:spacing w:before="40" w:after="80" w:line="276" w:lineRule="auto"/>
      </w:pPr>
      <w:r>
        <w:rPr>
          <w:color w:val="334155"/>
          <w:sz w:val="19"/>
        </w:rPr>
        <w:t>suitable for development, subject to further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 and site-specific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at the development application</w:t>
      </w:r>
    </w:p>
    <w:p>
      <w:pPr>
        <w:spacing w:before="40" w:after="80" w:line="276" w:lineRule="auto"/>
      </w:pPr>
      <w:r>
        <w:rPr>
          <w:color w:val="334155"/>
          <w:sz w:val="19"/>
        </w:rPr>
        <w:t>stage.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– Land</w:t>
      </w:r>
    </w:p>
    <w:p>
      <w:pPr>
        <w:spacing w:before="40" w:after="80" w:line="276" w:lineRule="auto"/>
      </w:pPr>
      <w:r>
        <w:rPr>
          <w:color w:val="334155"/>
          <w:sz w:val="19"/>
        </w:rPr>
        <w:t>identified as having biodiversity values or where</w:t>
      </w:r>
    </w:p>
    <w:p>
      <w:pPr>
        <w:spacing w:before="40" w:after="80" w:line="276" w:lineRule="auto"/>
      </w:pPr>
      <w:r>
        <w:rPr>
          <w:color w:val="334155"/>
          <w:sz w:val="19"/>
        </w:rPr>
        <w:t>natural features (watercourses, wetlands, steep</w:t>
      </w:r>
    </w:p>
    <w:p>
      <w:pPr>
        <w:spacing w:before="40" w:after="80" w:line="276" w:lineRule="auto"/>
      </w:pPr>
      <w:r>
        <w:rPr>
          <w:color w:val="334155"/>
          <w:sz w:val="19"/>
        </w:rPr>
        <w:t>slope, flooding) constrain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areas – Land potentially suitable for</w:t>
      </w:r>
    </w:p>
    <w:p>
      <w:pPr>
        <w:spacing w:before="40" w:after="80" w:line="276" w:lineRule="auto"/>
      </w:pPr>
      <w:r>
        <w:rPr>
          <w:color w:val="334155"/>
          <w:sz w:val="19"/>
        </w:rPr>
        <w:t>active and passive recreation facilities,</w:t>
      </w:r>
    </w:p>
    <w:p>
      <w:pPr>
        <w:spacing w:before="40" w:after="80" w:line="276" w:lineRule="auto"/>
      </w:pPr>
      <w:r>
        <w:rPr>
          <w:color w:val="334155"/>
          <w:sz w:val="19"/>
        </w:rPr>
        <w:t>balanced with protecting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cultural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investigation – Potentially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that is constrained in the short to medium</w:t>
      </w:r>
    </w:p>
    <w:p>
      <w:pPr>
        <w:spacing w:before="40" w:after="80" w:line="276" w:lineRule="auto"/>
      </w:pPr>
      <w:r>
        <w:rPr>
          <w:color w:val="334155"/>
          <w:sz w:val="19"/>
        </w:rPr>
        <w:t>term by geotechnical, dam safety,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or flood risk factors, requiring resolution before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can proceed. Development of this</w:t>
      </w:r>
    </w:p>
    <w:p>
      <w:pPr>
        <w:spacing w:before="40" w:after="80" w:line="276" w:lineRule="auto"/>
      </w:pPr>
      <w:r>
        <w:rPr>
          <w:color w:val="334155"/>
          <w:sz w:val="19"/>
        </w:rPr>
        <w:t>land is contingent upon the completion</w:t>
      </w:r>
    </w:p>
    <w:p>
      <w:pPr>
        <w:spacing w:before="40" w:after="80" w:line="276" w:lineRule="auto"/>
      </w:pPr>
      <w:r>
        <w:rPr>
          <w:color w:val="334155"/>
          <w:sz w:val="19"/>
        </w:rPr>
        <w:t>of relevant technical investigations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achievement of applicable staging triggers.</w:t>
      </w:r>
    </w:p>
    <w:p>
      <w:pPr>
        <w:spacing w:before="40" w:after="80" w:line="276" w:lineRule="auto"/>
      </w:pPr>
      <w:r>
        <w:rPr>
          <w:color w:val="334155"/>
          <w:sz w:val="19"/>
        </w:rPr>
        <w:t>4</w:t>
        <w:tab/>
        <w:t xml:space="preserve"> Structure plan and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Figure 7: Indicative visualisation east over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8: Indicative visualisation west over</w:t>
      </w:r>
    </w:p>
    <w:p>
      <w:pPr>
        <w:spacing w:before="40" w:after="80" w:line="276" w:lineRule="auto"/>
      </w:pPr>
      <w:r>
        <w:rPr>
          <w:color w:val="334155"/>
          <w:sz w:val="19"/>
        </w:rPr>
        <w:t>Macquarie Coal Complex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16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17</w:t>
      </w:r>
    </w:p>
    <w:p>
      <w:pPr>
        <w:spacing w:before="40" w:after="80" w:line="276" w:lineRule="auto"/>
      </w:pPr>
      <w:r>
        <w:rPr>
          <w:color w:val="334155"/>
          <w:sz w:val="19"/>
        </w:rPr>
        <w:t>Figure 9: Macquarie Coal Complex Precinct Structure Plan</w:t>
      </w:r>
    </w:p>
    <w:p>
      <w:pPr>
        <w:spacing w:before="40" w:after="80" w:line="276" w:lineRule="auto"/>
      </w:pPr>
      <w:r>
        <w:rPr>
          <w:color w:val="334155"/>
          <w:sz w:val="19"/>
        </w:rPr>
        <w:t>17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18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The structure plan organises the Precinct into</w:t>
      </w:r>
    </w:p>
    <w:p>
      <w:pPr>
        <w:spacing w:before="40" w:after="80" w:line="276" w:lineRule="auto"/>
      </w:pPr>
      <w:r>
        <w:rPr>
          <w:color w:val="334155"/>
          <w:sz w:val="19"/>
        </w:rPr>
        <w:t>five development sub-precincts (Figure 10), set</w:t>
      </w:r>
    </w:p>
    <w:p>
      <w:pPr>
        <w:spacing w:before="40" w:after="80" w:line="276" w:lineRule="auto"/>
      </w:pPr>
      <w:r>
        <w:rPr>
          <w:color w:val="334155"/>
          <w:sz w:val="19"/>
        </w:rPr>
        <w:t>within a connected network of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that define the 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framework. Each sub-precinct presents</w:t>
      </w:r>
    </w:p>
    <w:p>
      <w:pPr>
        <w:spacing w:before="40" w:after="80" w:line="276" w:lineRule="auto"/>
      </w:pPr>
      <w:r>
        <w:rPr>
          <w:color w:val="334155"/>
          <w:sz w:val="19"/>
        </w:rPr>
        <w:t>a distinctive opportunity, shaped by its topography,</w:t>
      </w:r>
    </w:p>
    <w:p>
      <w:pPr>
        <w:spacing w:before="40" w:after="80" w:line="276" w:lineRule="auto"/>
      </w:pPr>
      <w:r>
        <w:rPr>
          <w:color w:val="334155"/>
          <w:sz w:val="19"/>
        </w:rPr>
        <w:t>legacy mining features, environmental values,</w:t>
      </w:r>
    </w:p>
    <w:p>
      <w:pPr>
        <w:spacing w:before="40" w:after="80" w:line="276" w:lineRule="auto"/>
      </w:pPr>
      <w:r>
        <w:rPr>
          <w:color w:val="334155"/>
          <w:sz w:val="19"/>
        </w:rPr>
        <w:t>access and proximity to existing communities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Together the sub-precincts enable a coordinated,</w:t>
      </w:r>
    </w:p>
    <w:p>
      <w:pPr>
        <w:spacing w:before="40" w:after="80" w:line="276" w:lineRule="auto"/>
      </w:pPr>
      <w:r>
        <w:rPr>
          <w:color w:val="334155"/>
          <w:sz w:val="19"/>
        </w:rPr>
        <w:t>staged transformation of the Precinct that</w:t>
      </w:r>
    </w:p>
    <w:p>
      <w:pPr>
        <w:spacing w:before="40" w:after="80" w:line="276" w:lineRule="auto"/>
      </w:pPr>
      <w:r>
        <w:rPr>
          <w:color w:val="334155"/>
          <w:sz w:val="19"/>
        </w:rPr>
        <w:t>responds to physical setting while delivering</w:t>
      </w:r>
    </w:p>
    <w:p>
      <w:pPr>
        <w:spacing w:before="40" w:after="80" w:line="276" w:lineRule="auto"/>
      </w:pPr>
      <w:r>
        <w:rPr>
          <w:color w:val="334155"/>
          <w:sz w:val="19"/>
        </w:rPr>
        <w:t>a diverse range of employment, recreation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community outcomes. Each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description presents key characteristics,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intent and opportunities for future planning and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development, against which development proposals</w:t>
      </w:r>
    </w:p>
    <w:p>
      <w:pPr>
        <w:spacing w:before="40" w:after="80" w:line="276" w:lineRule="auto"/>
      </w:pPr>
      <w:r>
        <w:rPr>
          <w:color w:val="334155"/>
          <w:sz w:val="19"/>
        </w:rPr>
        <w:t>will be assessed.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10: Sub-precincts</w:t>
      </w:r>
    </w:p>
    <w:p>
      <w:pPr>
        <w:spacing w:before="40" w:after="80" w:line="276" w:lineRule="auto"/>
      </w:pPr>
      <w:r>
        <w:rPr>
          <w:color w:val="334155"/>
          <w:sz w:val="19"/>
        </w:rPr>
        <w:t>18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19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intent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will be anchored by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employment-generating activity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economic diversification, attracts</w:t>
      </w:r>
    </w:p>
    <w:p>
      <w:pPr>
        <w:spacing w:before="40" w:after="80" w:line="276" w:lineRule="auto"/>
      </w:pPr>
      <w:r>
        <w:rPr>
          <w:color w:val="334155"/>
          <w:sz w:val="19"/>
        </w:rPr>
        <w:t>investment and creates local jobs. Complementary</w:t>
      </w:r>
    </w:p>
    <w:p>
      <w:pPr>
        <w:spacing w:before="40" w:after="80" w:line="276" w:lineRule="auto"/>
      </w:pPr>
      <w:r>
        <w:rPr>
          <w:color w:val="334155"/>
          <w:sz w:val="19"/>
        </w:rPr>
        <w:t>commercial, recreation, community and visitor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uses will support the workforce, deliver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benefit and contribute to the broader public value</w:t>
      </w:r>
    </w:p>
    <w:p>
      <w:pPr>
        <w:spacing w:before="40" w:after="80" w:line="276" w:lineRule="auto"/>
      </w:pPr>
      <w:r>
        <w:rPr>
          <w:color w:val="334155"/>
          <w:sz w:val="19"/>
        </w:rPr>
        <w:t>of the post mining tranformation.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11: Employment land use envisaged in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12: Complementary land use typologies envisaged</w:t>
      </w:r>
    </w:p>
    <w:p>
      <w:pPr>
        <w:spacing w:before="40" w:after="80" w:line="276" w:lineRule="auto"/>
      </w:pPr>
      <w:r>
        <w:rPr>
          <w:color w:val="334155"/>
          <w:sz w:val="19"/>
        </w:rPr>
        <w:t>19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20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sub-precinct is located in the eastern</w:t>
      </w:r>
    </w:p>
    <w:p>
      <w:pPr>
        <w:spacing w:before="40" w:after="80" w:line="276" w:lineRule="auto"/>
      </w:pPr>
      <w:r>
        <w:rPr>
          <w:color w:val="334155"/>
          <w:sz w:val="19"/>
        </w:rPr>
        <w:t>portion of the Precinct and encompasses the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MCPP, TSF, mine rail loop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operational infrastructure. Its direct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Main Northern Railway, together with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access from Racecourse Road,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Street and The Weir Road, positions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as a strategically connected gateway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broader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Historic industrial use has shaped a substantially</w:t>
      </w:r>
    </w:p>
    <w:p>
      <w:pPr>
        <w:spacing w:before="40" w:after="80" w:line="276" w:lineRule="auto"/>
      </w:pPr>
      <w:r>
        <w:rPr>
          <w:color w:val="334155"/>
          <w:sz w:val="19"/>
        </w:rPr>
        <w:t>modified landscape of previously disturbed land</w:t>
      </w:r>
    </w:p>
    <w:p>
      <w:pPr>
        <w:spacing w:before="40" w:after="80" w:line="276" w:lineRule="auto"/>
      </w:pPr>
      <w:r>
        <w:rPr>
          <w:color w:val="334155"/>
          <w:sz w:val="19"/>
        </w:rPr>
        <w:t>and legacy infrastructure. These attributes provide</w:t>
      </w:r>
    </w:p>
    <w:p>
      <w:pPr>
        <w:spacing w:before="40" w:after="80" w:line="276" w:lineRule="auto"/>
      </w:pPr>
      <w:r>
        <w:rPr>
          <w:color w:val="334155"/>
          <w:sz w:val="19"/>
        </w:rPr>
        <w:t>a strong foundation for early activation and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the efficient reuse of land.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 flexible,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opportunity-led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Reuse of legacy industrial assets – The former</w:t>
      </w:r>
    </w:p>
    <w:p>
      <w:pPr>
        <w:spacing w:before="40" w:after="80" w:line="276" w:lineRule="auto"/>
      </w:pPr>
      <w:r>
        <w:rPr>
          <w:color w:val="334155"/>
          <w:sz w:val="19"/>
        </w:rPr>
        <w:t>coal preparation plant, mine rail loop and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rail interface with the Main Northern</w:t>
      </w:r>
    </w:p>
    <w:p>
      <w:pPr>
        <w:spacing w:before="40" w:after="80" w:line="276" w:lineRule="auto"/>
      </w:pPr>
      <w:r>
        <w:rPr>
          <w:color w:val="334155"/>
          <w:sz w:val="19"/>
        </w:rPr>
        <w:t>railway provide a platform for new industrial,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manufacturing, energy and rail-related uses that</w:t>
      </w:r>
    </w:p>
    <w:p>
      <w:pPr>
        <w:spacing w:before="40" w:after="80" w:line="276" w:lineRule="auto"/>
      </w:pPr>
      <w:r>
        <w:rPr>
          <w:color w:val="334155"/>
          <w:sz w:val="19"/>
        </w:rPr>
        <w:t>leverage available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of available land – Areas outside</w:t>
      </w:r>
    </w:p>
    <w:p>
      <w:pPr>
        <w:spacing w:before="40" w:after="80" w:line="276" w:lineRule="auto"/>
      </w:pPr>
      <w:r>
        <w:rPr>
          <w:color w:val="334155"/>
          <w:sz w:val="19"/>
        </w:rPr>
        <w:t>the TSF and dam break inundation zone are well-</w:t>
      </w:r>
    </w:p>
    <w:p>
      <w:pPr>
        <w:spacing w:before="40" w:after="80" w:line="276" w:lineRule="auto"/>
      </w:pPr>
      <w:r>
        <w:rPr>
          <w:color w:val="334155"/>
          <w:sz w:val="19"/>
        </w:rPr>
        <w:t>positioned for near-term development, with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land progressively released as TSF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advances.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connectivity – A potential new bridge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 of Cockle Creek is identified for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 to strengthen road access and</w:t>
      </w:r>
    </w:p>
    <w:p>
      <w:pPr>
        <w:spacing w:before="40" w:after="80" w:line="276" w:lineRule="auto"/>
      </w:pPr>
      <w:r>
        <w:rPr>
          <w:color w:val="334155"/>
          <w:sz w:val="19"/>
        </w:rPr>
        <w:t>unlock additional development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sub-precinct.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Improved internal movement networks – New</w:t>
      </w:r>
    </w:p>
    <w:p>
      <w:pPr>
        <w:spacing w:before="40" w:after="80" w:line="276" w:lineRule="auto"/>
      </w:pPr>
      <w:r>
        <w:rPr>
          <w:color w:val="334155"/>
          <w:sz w:val="19"/>
        </w:rPr>
        <w:t>internal road links will support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 across the sub-precinct, enabled by</w:t>
      </w:r>
    </w:p>
    <w:p>
      <w:pPr>
        <w:spacing w:before="40" w:after="80" w:line="276" w:lineRule="auto"/>
      </w:pPr>
      <w:r>
        <w:rPr>
          <w:color w:val="334155"/>
          <w:sz w:val="19"/>
        </w:rPr>
        <w:t>revocation of the TSF dam declaration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bridge infrastructure above the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level.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industries that would facilitate rail</w:t>
      </w:r>
    </w:p>
    <w:p>
      <w:pPr>
        <w:spacing w:before="40" w:after="80" w:line="276" w:lineRule="auto"/>
      </w:pPr>
      <w:r>
        <w:rPr>
          <w:color w:val="334155"/>
          <w:sz w:val="19"/>
        </w:rPr>
        <w:t>manufacturing, including workshops with skilled</w:t>
      </w:r>
    </w:p>
    <w:p>
      <w:pPr>
        <w:spacing w:before="40" w:after="80" w:line="276" w:lineRule="auto"/>
      </w:pPr>
      <w:r>
        <w:rPr>
          <w:color w:val="334155"/>
          <w:sz w:val="19"/>
        </w:rPr>
        <w:t>trades.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access for short term activity</w:t>
      </w:r>
    </w:p>
    <w:p>
      <w:pPr>
        <w:spacing w:before="40" w:after="80" w:line="276" w:lineRule="auto"/>
      </w:pPr>
      <w:r>
        <w:rPr>
          <w:color w:val="334155"/>
          <w:sz w:val="19"/>
        </w:rPr>
        <w:t>– Existing connections from Railway Street,</w:t>
      </w:r>
    </w:p>
    <w:p>
      <w:pPr>
        <w:spacing w:before="40" w:after="80" w:line="276" w:lineRule="auto"/>
      </w:pPr>
      <w:r>
        <w:rPr>
          <w:color w:val="334155"/>
          <w:sz w:val="19"/>
        </w:rPr>
        <w:t>Racecourse Road, The Weir Road and Rhondda</w:t>
      </w:r>
    </w:p>
    <w:p>
      <w:pPr>
        <w:spacing w:before="40" w:after="80" w:line="276" w:lineRule="auto"/>
      </w:pPr>
      <w:r>
        <w:rPr>
          <w:color w:val="334155"/>
          <w:sz w:val="19"/>
        </w:rPr>
        <w:t>Road provide immediate access to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beyond the dam break inundation zone,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early-stage uses.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of environmental values – High value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biodiversity, fauna habitat and wetland areas to</w:t>
      </w:r>
    </w:p>
    <w:p>
      <w:pPr>
        <w:spacing w:before="40" w:after="80" w:line="276" w:lineRule="auto"/>
      </w:pPr>
      <w:r>
        <w:rPr>
          <w:color w:val="334155"/>
          <w:sz w:val="19"/>
        </w:rPr>
        <w:t>north and east of the sub-precinct are retained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integrated into the land use pattern,</w:t>
      </w:r>
    </w:p>
    <w:p>
      <w:pPr>
        <w:spacing w:before="40" w:after="80" w:line="276" w:lineRule="auto"/>
      </w:pPr>
      <w:r>
        <w:rPr>
          <w:color w:val="334155"/>
          <w:sz w:val="19"/>
        </w:rPr>
        <w:t>supporting a considered balance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and environmental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13: Indicative mixed industrial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14: Indicative mixed industrial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 utilising rail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20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21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sub-precinct is located in the north-</w:t>
      </w:r>
    </w:p>
    <w:p>
      <w:pPr>
        <w:spacing w:before="40" w:after="80" w:line="276" w:lineRule="auto"/>
      </w:pPr>
      <w:r>
        <w:rPr>
          <w:color w:val="334155"/>
          <w:sz w:val="19"/>
        </w:rPr>
        <w:t>western portion of the Precinct, near established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areas of Killingworth and Barnsley.</w:t>
      </w:r>
    </w:p>
    <w:p>
      <w:pPr>
        <w:spacing w:before="40" w:after="80" w:line="276" w:lineRule="auto"/>
      </w:pPr>
      <w:r>
        <w:rPr>
          <w:color w:val="334155"/>
          <w:sz w:val="19"/>
        </w:rPr>
        <w:t>Accessible topography, established road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connections via Wakefield Road and The Broadway,</w:t>
      </w:r>
    </w:p>
    <w:p>
      <w:pPr>
        <w:spacing w:before="40" w:after="80" w:line="276" w:lineRule="auto"/>
      </w:pPr>
      <w:r>
        <w:rPr>
          <w:color w:val="334155"/>
          <w:sz w:val="19"/>
        </w:rPr>
        <w:t>and a direct interface with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and biodiversity corridors to the</w:t>
      </w:r>
    </w:p>
    <w:p>
      <w:pPr>
        <w:spacing w:before="40" w:after="80" w:line="276" w:lineRule="auto"/>
      </w:pPr>
      <w:r>
        <w:rPr>
          <w:color w:val="334155"/>
          <w:sz w:val="19"/>
        </w:rPr>
        <w:t>south and east define its place-based setting.</w:t>
      </w:r>
    </w:p>
    <w:p>
      <w:pPr>
        <w:spacing w:before="40" w:after="80" w:line="276" w:lineRule="auto"/>
      </w:pPr>
      <w:r>
        <w:rPr>
          <w:color w:val="334155"/>
          <w:sz w:val="19"/>
        </w:rPr>
        <w:t>Its proximity to existing communities and the</w:t>
      </w:r>
    </w:p>
    <w:p>
      <w:pPr>
        <w:spacing w:before="40" w:after="80" w:line="276" w:lineRule="auto"/>
      </w:pPr>
      <w:r>
        <w:rPr>
          <w:color w:val="334155"/>
          <w:sz w:val="19"/>
        </w:rPr>
        <w:t>prevalence of previously disturbed land from</w:t>
      </w:r>
    </w:p>
    <w:p>
      <w:pPr>
        <w:spacing w:before="40" w:after="80" w:line="276" w:lineRule="auto"/>
      </w:pPr>
      <w:r>
        <w:rPr>
          <w:color w:val="334155"/>
          <w:sz w:val="19"/>
        </w:rPr>
        <w:t>former mining operations position the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as a strong candidate for early activation. These</w:t>
      </w:r>
    </w:p>
    <w:p>
      <w:pPr>
        <w:spacing w:before="40" w:after="80" w:line="276" w:lineRule="auto"/>
      </w:pPr>
      <w:r>
        <w:rPr>
          <w:color w:val="334155"/>
          <w:sz w:val="19"/>
        </w:rPr>
        <w:t>attributes provide a practical platform for short-</w:t>
      </w:r>
    </w:p>
    <w:p>
      <w:pPr>
        <w:spacing w:before="40" w:after="80" w:line="276" w:lineRule="auto"/>
      </w:pPr>
      <w:r>
        <w:rPr>
          <w:color w:val="334155"/>
          <w:sz w:val="19"/>
        </w:rPr>
        <w:t>term development opportunities, aligned with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outcomes and sequenced provision of</w:t>
      </w:r>
    </w:p>
    <w:p>
      <w:pPr>
        <w:spacing w:before="40" w:after="80" w:line="276" w:lineRule="auto"/>
      </w:pPr>
      <w:r>
        <w:rPr>
          <w:color w:val="334155"/>
          <w:sz w:val="19"/>
        </w:rPr>
        <w:t>servicing.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opportunity-led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Compatible community interface –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with established residential areas of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and Barnsley is managed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 buffers, setbacks and acoustic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treatments to make sure land use compatibility</w:t>
      </w:r>
    </w:p>
    <w:p>
      <w:pPr>
        <w:spacing w:before="40" w:after="80" w:line="276" w:lineRule="auto"/>
      </w:pPr>
      <w:r>
        <w:rPr>
          <w:color w:val="334155"/>
          <w:sz w:val="19"/>
        </w:rPr>
        <w:t>and protect amenity.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Efficient access and movement – Accessible</w:t>
      </w:r>
    </w:p>
    <w:p>
      <w:pPr>
        <w:spacing w:before="40" w:after="80" w:line="276" w:lineRule="auto"/>
      </w:pPr>
      <w:r>
        <w:rPr>
          <w:color w:val="334155"/>
          <w:sz w:val="19"/>
        </w:rPr>
        <w:t>topography and established connections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Wakefield Road and The Broadway</w:t>
      </w:r>
    </w:p>
    <w:p>
      <w:pPr>
        <w:spacing w:before="40" w:after="80" w:line="276" w:lineRule="auto"/>
      </w:pPr>
      <w:r>
        <w:rPr>
          <w:color w:val="334155"/>
          <w:sz w:val="19"/>
        </w:rPr>
        <w:t>enable efficient site access, with heavy vehicle</w:t>
      </w:r>
    </w:p>
    <w:p>
      <w:pPr>
        <w:spacing w:before="40" w:after="80" w:line="276" w:lineRule="auto"/>
      </w:pPr>
      <w:r>
        <w:rPr>
          <w:color w:val="334155"/>
          <w:sz w:val="19"/>
        </w:rPr>
        <w:t>routing strategy that directs freight to approved</w:t>
      </w:r>
    </w:p>
    <w:p>
      <w:pPr>
        <w:spacing w:before="40" w:after="80" w:line="276" w:lineRule="auto"/>
      </w:pPr>
      <w:r>
        <w:rPr>
          <w:color w:val="334155"/>
          <w:sz w:val="19"/>
        </w:rPr>
        <w:t>routes and reinforces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logistics advantages.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Energy-enabled employment opportunity –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the Transgrid substation positions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to attract energy-intensive and</w:t>
      </w:r>
    </w:p>
    <w:p>
      <w:pPr>
        <w:spacing w:before="40" w:after="80" w:line="276" w:lineRule="auto"/>
      </w:pPr>
      <w:r>
        <w:rPr>
          <w:color w:val="334155"/>
          <w:sz w:val="19"/>
        </w:rPr>
        <w:t>data-driven industries seeking reliable grid</w:t>
      </w:r>
    </w:p>
    <w:p>
      <w:pPr>
        <w:spacing w:before="40" w:after="80" w:line="276" w:lineRule="auto"/>
      </w:pPr>
      <w:r>
        <w:rPr>
          <w:color w:val="334155"/>
          <w:sz w:val="19"/>
        </w:rPr>
        <w:t>access, supporting the Precinct’s role in the</w:t>
      </w:r>
    </w:p>
    <w:p>
      <w:pPr>
        <w:spacing w:before="40" w:after="80" w:line="276" w:lineRule="auto"/>
      </w:pPr>
      <w:r>
        <w:rPr>
          <w:color w:val="334155"/>
          <w:sz w:val="19"/>
        </w:rPr>
        <w:t>Hunter’s energy and digital economy</w:t>
      </w:r>
    </w:p>
    <w:p>
      <w:pPr>
        <w:spacing w:before="40" w:after="80" w:line="276" w:lineRule="auto"/>
      </w:pPr>
      <w:r>
        <w:rPr>
          <w:color w:val="334155"/>
          <w:sz w:val="19"/>
        </w:rPr>
        <w:t>transformation.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Local jobs – The sub-precinct’s location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established communities provides for</w:t>
      </w:r>
    </w:p>
    <w:p>
      <w:pPr>
        <w:spacing w:before="40" w:after="80" w:line="276" w:lineRule="auto"/>
      </w:pPr>
      <w:r>
        <w:rPr>
          <w:color w:val="334155"/>
          <w:sz w:val="19"/>
        </w:rPr>
        <w:t>accessible local employment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workforce participation and liveability across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area.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of environmental values – Interfaces</w:t>
      </w:r>
    </w:p>
    <w:p>
      <w:pPr>
        <w:spacing w:before="40" w:after="80" w:line="276" w:lineRule="auto"/>
      </w:pPr>
      <w:r>
        <w:rPr>
          <w:color w:val="334155"/>
          <w:sz w:val="19"/>
        </w:rPr>
        <w:t>with environmentally constrained areas and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corridors inform a considered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 pattern that retains ecological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while enabling productive use of previously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land.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Evidence-based sequencing – Geotechnical,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quality, utilities and access investigations</w:t>
      </w:r>
    </w:p>
    <w:p>
      <w:pPr>
        <w:spacing w:before="40" w:after="80" w:line="276" w:lineRule="auto"/>
      </w:pPr>
      <w:r>
        <w:rPr>
          <w:color w:val="334155"/>
          <w:sz w:val="19"/>
        </w:rPr>
        <w:t>will inform the staged delivery of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15: Indicative light industrial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16: Indicative light industrial layout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21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22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</w:t>
      </w:r>
    </w:p>
    <w:p>
      <w:pPr>
        <w:spacing w:before="40" w:after="80" w:line="276" w:lineRule="auto"/>
      </w:pPr>
      <w:r>
        <w:rPr>
          <w:color w:val="334155"/>
          <w:sz w:val="19"/>
        </w:rPr>
        <w:t>led,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 landscape-led destination – West Lake will</w:t>
      </w:r>
    </w:p>
    <w:p>
      <w:pPr>
        <w:spacing w:before="40" w:after="80" w:line="276" w:lineRule="auto"/>
      </w:pPr>
      <w:r>
        <w:rPr>
          <w:color w:val="334155"/>
          <w:sz w:val="19"/>
        </w:rPr>
        <w:t>evolve as the Precinct’s landscape,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and visitor heart, where rehabilitated land, water</w:t>
      </w:r>
    </w:p>
    <w:p>
      <w:pPr>
        <w:spacing w:before="40" w:after="80" w:line="276" w:lineRule="auto"/>
      </w:pPr>
      <w:r>
        <w:rPr>
          <w:color w:val="334155"/>
          <w:sz w:val="19"/>
        </w:rPr>
        <w:t>and bushland frame a curated employment,</w:t>
      </w:r>
    </w:p>
    <w:p>
      <w:pPr>
        <w:spacing w:before="40" w:after="80" w:line="276" w:lineRule="auto"/>
      </w:pPr>
      <w:r>
        <w:rPr>
          <w:color w:val="334155"/>
          <w:sz w:val="19"/>
        </w:rPr>
        <w:t>tourism, recreation and interpretation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that supports economic diversification and long-</w:t>
      </w:r>
    </w:p>
    <w:p>
      <w:pPr>
        <w:spacing w:before="40" w:after="80" w:line="276" w:lineRule="auto"/>
      </w:pPr>
      <w:r>
        <w:rPr>
          <w:color w:val="334155"/>
          <w:sz w:val="19"/>
        </w:rPr>
        <w:t>term adaptability.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Signature landscape setting and visitor</w:t>
      </w:r>
    </w:p>
    <w:p>
      <w:pPr>
        <w:spacing w:before="40" w:after="80" w:line="276" w:lineRule="auto"/>
      </w:pPr>
      <w:r>
        <w:rPr>
          <w:color w:val="334155"/>
          <w:sz w:val="19"/>
        </w:rPr>
        <w:t>experience – The lake and distinctive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identity that supports nature-based tourism,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and visitor infrastructure,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walking and cycling trails, lookouts, water-based</w:t>
      </w:r>
    </w:p>
    <w:p>
      <w:pPr>
        <w:spacing w:before="40" w:after="80" w:line="276" w:lineRule="auto"/>
      </w:pPr>
      <w:r>
        <w:rPr>
          <w:color w:val="334155"/>
          <w:sz w:val="19"/>
        </w:rPr>
        <w:t>facilities and heritage interpretation.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landscape and environmental values</w:t>
      </w:r>
    </w:p>
    <w:p>
      <w:pPr>
        <w:spacing w:before="40" w:after="80" w:line="276" w:lineRule="auto"/>
      </w:pPr>
      <w:r>
        <w:rPr>
          <w:color w:val="334155"/>
          <w:sz w:val="19"/>
        </w:rPr>
        <w:t>– Rehabilitation areas, habitat corridors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 with rural landscapes and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inform a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land use pattern, with buffer zones</w:t>
      </w:r>
    </w:p>
    <w:p>
      <w:pPr>
        <w:spacing w:before="40" w:after="80" w:line="276" w:lineRule="auto"/>
      </w:pPr>
      <w:r>
        <w:rPr>
          <w:color w:val="334155"/>
          <w:sz w:val="19"/>
        </w:rPr>
        <w:t>and edge treatments that protect surrounding</w:t>
      </w:r>
    </w:p>
    <w:p>
      <w:pPr>
        <w:spacing w:before="40" w:after="80" w:line="276" w:lineRule="auto"/>
      </w:pPr>
      <w:r>
        <w:rPr>
          <w:color w:val="334155"/>
          <w:sz w:val="19"/>
        </w:rPr>
        <w:t>values and reinforce ecological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Evidence-based sequencing – Geotechnical,</w:t>
      </w:r>
    </w:p>
    <w:p>
      <w:pPr>
        <w:spacing w:before="40" w:after="80" w:line="276" w:lineRule="auto"/>
      </w:pPr>
      <w:r>
        <w:rPr>
          <w:color w:val="334155"/>
          <w:sz w:val="19"/>
        </w:rPr>
        <w:t>water quality, utilities and access investigations</w:t>
      </w:r>
    </w:p>
    <w:p>
      <w:pPr>
        <w:spacing w:before="40" w:after="80" w:line="276" w:lineRule="auto"/>
      </w:pPr>
      <w:r>
        <w:rPr>
          <w:color w:val="334155"/>
          <w:sz w:val="19"/>
        </w:rPr>
        <w:t>will inform the staged delivery of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 sub-precinct occupies the south-</w:t>
      </w:r>
    </w:p>
    <w:p>
      <w:pPr>
        <w:spacing w:before="40" w:after="80" w:line="276" w:lineRule="auto"/>
      </w:pPr>
      <w:r>
        <w:rPr>
          <w:color w:val="334155"/>
          <w:sz w:val="19"/>
        </w:rPr>
        <w:t>western portion of the Precinct and encompasses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former Westside void, now a</w:t>
      </w:r>
    </w:p>
    <w:p>
      <w:pPr>
        <w:spacing w:before="40" w:after="80" w:line="276" w:lineRule="auto"/>
      </w:pPr>
      <w:r>
        <w:rPr>
          <w:color w:val="334155"/>
          <w:sz w:val="19"/>
        </w:rPr>
        <w:t>water-filled lake, together with the surrounding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areas. The sub-precinct’s distinctive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identity is shaped by the interplay of</w:t>
      </w:r>
    </w:p>
    <w:p>
      <w:pPr>
        <w:spacing w:before="40" w:after="80" w:line="276" w:lineRule="auto"/>
      </w:pPr>
      <w:r>
        <w:rPr>
          <w:color w:val="334155"/>
          <w:sz w:val="19"/>
        </w:rPr>
        <w:t>water, remnant bushland, rehabilitated landforms</w:t>
      </w:r>
    </w:p>
    <w:p>
      <w:pPr>
        <w:spacing w:before="40" w:after="80" w:line="276" w:lineRule="auto"/>
      </w:pPr>
      <w:r>
        <w:rPr>
          <w:color w:val="334155"/>
          <w:sz w:val="19"/>
        </w:rPr>
        <w:t>and elevated topography, with expansive views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 and towards Lake Macquarie.</w:t>
      </w:r>
    </w:p>
    <w:p>
      <w:pPr>
        <w:spacing w:before="40" w:after="80" w:line="276" w:lineRule="auto"/>
      </w:pPr>
      <w:r>
        <w:rPr>
          <w:color w:val="334155"/>
          <w:sz w:val="19"/>
        </w:rPr>
        <w:t>The lake is a signature landscape asset that</w:t>
      </w:r>
    </w:p>
    <w:p>
      <w:pPr>
        <w:spacing w:before="40" w:after="80" w:line="276" w:lineRule="auto"/>
      </w:pPr>
      <w:r>
        <w:rPr>
          <w:color w:val="334155"/>
          <w:sz w:val="19"/>
        </w:rPr>
        <w:t>anchors a unique sense of place. It provides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foundation for nature-based experiences,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and visitor infrastructure that enhance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Precinct’s broader attractiveness as an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and lifestyle destination.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enables an active waterfront approach</w:t>
      </w:r>
    </w:p>
    <w:p>
      <w:pPr>
        <w:spacing w:before="40" w:after="80" w:line="276" w:lineRule="auto"/>
      </w:pPr>
      <w:r>
        <w:rPr>
          <w:color w:val="334155"/>
          <w:sz w:val="19"/>
        </w:rPr>
        <w:t>to commercial, tourism and recreation around the</w:t>
      </w:r>
    </w:p>
    <w:p>
      <w:pPr>
        <w:spacing w:before="40" w:after="80" w:line="276" w:lineRule="auto"/>
      </w:pPr>
      <w:r>
        <w:rPr>
          <w:color w:val="334155"/>
          <w:sz w:val="19"/>
        </w:rPr>
        <w:t>foreshore, with development carefully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to retain and showcase the area’s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Further investigation areas on the eastern side of</w:t>
      </w:r>
    </w:p>
    <w:p>
      <w:pPr>
        <w:spacing w:before="40" w:after="80" w:line="276" w:lineRule="auto"/>
      </w:pPr>
      <w:r>
        <w:rPr>
          <w:color w:val="334155"/>
          <w:sz w:val="19"/>
        </w:rPr>
        <w:t>the lake offer additional opportunity for low-impact,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development that responds to the desired</w:t>
      </w:r>
    </w:p>
    <w:p>
      <w:pPr>
        <w:spacing w:before="40" w:after="80" w:line="276" w:lineRule="auto"/>
      </w:pPr>
      <w:r>
        <w:rPr>
          <w:color w:val="334155"/>
          <w:sz w:val="19"/>
        </w:rPr>
        <w:t>future character of West Lake and complements its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landscape setting.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17: Indicative lakeside 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22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23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 sub-precinct is in the north-western</w:t>
      </w:r>
    </w:p>
    <w:p>
      <w:pPr>
        <w:spacing w:before="40" w:after="80" w:line="276" w:lineRule="auto"/>
      </w:pPr>
      <w:r>
        <w:rPr>
          <w:color w:val="334155"/>
          <w:sz w:val="19"/>
        </w:rPr>
        <w:t>portion of the Precinct, comprising separate parcels</w:t>
      </w:r>
    </w:p>
    <w:p>
      <w:pPr>
        <w:spacing w:before="40" w:after="80" w:line="276" w:lineRule="auto"/>
      </w:pPr>
      <w:r>
        <w:rPr>
          <w:color w:val="334155"/>
          <w:sz w:val="19"/>
        </w:rPr>
        <w:t>of land associated with the former Wakefield</w:t>
      </w:r>
    </w:p>
    <w:p>
      <w:pPr>
        <w:spacing w:before="40" w:after="80" w:line="276" w:lineRule="auto"/>
      </w:pPr>
      <w:r>
        <w:rPr>
          <w:color w:val="334155"/>
          <w:sz w:val="19"/>
        </w:rPr>
        <w:t>Colliery. Accessed via Wakefield Road and Charlton</w:t>
      </w:r>
    </w:p>
    <w:p>
      <w:pPr>
        <w:spacing w:before="40" w:after="80" w:line="276" w:lineRule="auto"/>
      </w:pPr>
      <w:r>
        <w:rPr>
          <w:color w:val="334155"/>
          <w:sz w:val="19"/>
        </w:rPr>
        <w:t>Street, the sub-precinct sits within a distinctive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setting shaped by its interface with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residential areas,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lands and established transmission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infrastructure. High biodiversity land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 and the Killingworth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reinforces its discrete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</w:t>
      </w:r>
    </w:p>
    <w:p>
      <w:pPr>
        <w:spacing w:before="40" w:after="80" w:line="276" w:lineRule="auto"/>
      </w:pPr>
      <w:r>
        <w:rPr>
          <w:color w:val="334155"/>
          <w:sz w:val="19"/>
        </w:rPr>
        <w:t>led,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Small-scale urban services and light industry</w:t>
      </w:r>
    </w:p>
    <w:p>
      <w:pPr>
        <w:spacing w:before="40" w:after="80" w:line="276" w:lineRule="auto"/>
      </w:pPr>
      <w:r>
        <w:rPr>
          <w:color w:val="334155"/>
          <w:sz w:val="19"/>
        </w:rPr>
        <w:t>– The sub-precinct’s compact scale and</w:t>
      </w:r>
    </w:p>
    <w:p>
      <w:pPr>
        <w:spacing w:before="40" w:after="80" w:line="276" w:lineRule="auto"/>
      </w:pPr>
      <w:r>
        <w:rPr>
          <w:color w:val="334155"/>
          <w:sz w:val="19"/>
        </w:rPr>
        <w:t>adjacency to residential areas provide for a</w:t>
      </w:r>
    </w:p>
    <w:p>
      <w:pPr>
        <w:spacing w:before="40" w:after="80" w:line="276" w:lineRule="auto"/>
      </w:pPr>
      <w:r>
        <w:rPr>
          <w:color w:val="334155"/>
          <w:sz w:val="19"/>
        </w:rPr>
        <w:t>curated mix of small-scale urban services, light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industrial and complementary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uses that meet local needs while supporting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broader economic diversification.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Amenity-led interface with Barnsley village –</w:t>
      </w:r>
    </w:p>
    <w:p>
      <w:pPr>
        <w:spacing w:before="40" w:after="80" w:line="276" w:lineRule="auto"/>
      </w:pPr>
      <w:r>
        <w:rPr>
          <w:color w:val="334155"/>
          <w:sz w:val="19"/>
        </w:rPr>
        <w:t>The residential interface informs a high-quality</w:t>
      </w:r>
    </w:p>
    <w:p>
      <w:pPr>
        <w:spacing w:before="40" w:after="80" w:line="276" w:lineRule="auto"/>
      </w:pPr>
      <w:r>
        <w:rPr>
          <w:color w:val="334155"/>
          <w:sz w:val="19"/>
        </w:rPr>
        <w:t>edge response, including built form transitions,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buffers, acoustic treatments and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operational controls, that protect the amenity</w:t>
      </w:r>
    </w:p>
    <w:p>
      <w:pPr>
        <w:spacing w:before="40" w:after="80" w:line="276" w:lineRule="auto"/>
      </w:pPr>
      <w:r>
        <w:rPr>
          <w:color w:val="334155"/>
          <w:sz w:val="19"/>
        </w:rPr>
        <w:t>and character of the existing community.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Coordinated infrastructure interface –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transmission easements are integrated into</w:t>
      </w:r>
    </w:p>
    <w:p>
      <w:pPr>
        <w:spacing w:before="40" w:after="80" w:line="276" w:lineRule="auto"/>
      </w:pPr>
      <w:r>
        <w:rPr>
          <w:color w:val="334155"/>
          <w:sz w:val="19"/>
        </w:rPr>
        <w:t>the land use pattern, informing layout, access</w:t>
      </w:r>
    </w:p>
    <w:p>
      <w:pPr>
        <w:spacing w:before="40" w:after="80" w:line="276" w:lineRule="auto"/>
      </w:pPr>
      <w:r>
        <w:rPr>
          <w:color w:val="334155"/>
          <w:sz w:val="19"/>
        </w:rPr>
        <w:t>and development footprints that align with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outcomes and unlock practical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areas.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18: Indicative small unit industrial 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23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24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The Teralba sub-precinct is located approximately</w:t>
      </w:r>
    </w:p>
    <w:p>
      <w:pPr>
        <w:spacing w:before="40" w:after="80" w:line="276" w:lineRule="auto"/>
      </w:pPr>
      <w:r>
        <w:rPr>
          <w:color w:val="334155"/>
          <w:sz w:val="19"/>
        </w:rPr>
        <w:t>two kilometres south-east of the main Precinct,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the established Teralba local centre.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is defined by its direct proximity to</w:t>
      </w:r>
    </w:p>
    <w:p>
      <w:pPr>
        <w:spacing w:before="40" w:after="80" w:line="276" w:lineRule="auto"/>
      </w:pPr>
      <w:r>
        <w:rPr>
          <w:color w:val="334155"/>
          <w:sz w:val="19"/>
        </w:rPr>
        <w:t>two rail stations, its interface with the heritage-</w:t>
      </w:r>
    </w:p>
    <w:p>
      <w:pPr>
        <w:spacing w:before="40" w:after="80" w:line="276" w:lineRule="auto"/>
      </w:pPr>
      <w:r>
        <w:rPr>
          <w:color w:val="334155"/>
          <w:sz w:val="19"/>
        </w:rPr>
        <w:t>listed Teralba Conservation Area, and its integration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established residential and commercial</w:t>
      </w:r>
    </w:p>
    <w:p>
      <w:pPr>
        <w:spacing w:before="40" w:after="80" w:line="276" w:lineRule="auto"/>
      </w:pPr>
      <w:r>
        <w:rPr>
          <w:color w:val="334155"/>
          <w:sz w:val="19"/>
        </w:rPr>
        <w:t>fabric of the Teralba village.</w:t>
      </w:r>
    </w:p>
    <w:p>
      <w:pPr>
        <w:spacing w:before="40" w:after="80" w:line="276" w:lineRule="auto"/>
      </w:pPr>
      <w:r>
        <w:rPr>
          <w:color w:val="334155"/>
          <w:sz w:val="19"/>
        </w:rPr>
        <w:t>Together, these attributes position Teralba as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mixed use sub-precinct, a compact,</w:t>
      </w:r>
    </w:p>
    <w:p>
      <w:pPr>
        <w:spacing w:before="40" w:after="80" w:line="276" w:lineRule="auto"/>
      </w:pPr>
      <w:r>
        <w:rPr>
          <w:color w:val="334155"/>
          <w:sz w:val="19"/>
        </w:rPr>
        <w:t>well-serviced setting where new housing and</w:t>
      </w:r>
    </w:p>
    <w:p>
      <w:pPr>
        <w:spacing w:before="40" w:after="80" w:line="276" w:lineRule="auto"/>
      </w:pPr>
      <w:r>
        <w:rPr>
          <w:color w:val="334155"/>
          <w:sz w:val="19"/>
        </w:rPr>
        <w:t>complementary uses can support the ongoing</w:t>
      </w:r>
    </w:p>
    <w:p>
      <w:pPr>
        <w:spacing w:before="40" w:after="80" w:line="276" w:lineRule="auto"/>
      </w:pPr>
      <w:r>
        <w:rPr>
          <w:color w:val="334155"/>
          <w:sz w:val="19"/>
        </w:rPr>
        <w:t>vitality of the local centre and contribute to the</w:t>
      </w:r>
    </w:p>
    <w:p>
      <w:pPr>
        <w:spacing w:before="40" w:after="80" w:line="276" w:lineRule="auto"/>
      </w:pPr>
      <w:r>
        <w:rPr>
          <w:color w:val="334155"/>
          <w:sz w:val="19"/>
        </w:rPr>
        <w:t>broader regional transformation envisaged by the</w:t>
      </w:r>
    </w:p>
    <w:p>
      <w:pPr>
        <w:spacing w:before="40" w:after="80" w:line="276" w:lineRule="auto"/>
      </w:pPr>
      <w:r>
        <w:rPr>
          <w:color w:val="334155"/>
          <w:sz w:val="19"/>
        </w:rPr>
        <w:t>Master Plan.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opportunity-led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Conveniently connected and serviced –</w:t>
      </w:r>
    </w:p>
    <w:p>
      <w:pPr>
        <w:spacing w:before="40" w:after="80" w:line="276" w:lineRule="auto"/>
      </w:pPr>
      <w:r>
        <w:rPr>
          <w:color w:val="334155"/>
          <w:sz w:val="19"/>
        </w:rPr>
        <w:t>Positioned approximately 300 metres from</w:t>
      </w:r>
    </w:p>
    <w:p>
      <w:pPr>
        <w:spacing w:before="40" w:after="80" w:line="276" w:lineRule="auto"/>
      </w:pPr>
      <w:r>
        <w:rPr>
          <w:color w:val="334155"/>
          <w:sz w:val="19"/>
        </w:rPr>
        <w:t>Booragul Station and 400 metres from 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Station, the sub-precinct enables direct access</w:t>
      </w:r>
    </w:p>
    <w:p>
      <w:pPr>
        <w:spacing w:before="40" w:after="80" w:line="276" w:lineRule="auto"/>
      </w:pPr>
      <w:r>
        <w:rPr>
          <w:color w:val="334155"/>
          <w:sz w:val="19"/>
        </w:rPr>
        <w:t>to the regional passenger rail network and</w:t>
      </w:r>
    </w:p>
    <w:p>
      <w:pPr>
        <w:spacing w:before="40" w:after="80" w:line="276" w:lineRule="auto"/>
      </w:pPr>
      <w:r>
        <w:rPr>
          <w:color w:val="334155"/>
          <w:sz w:val="19"/>
        </w:rPr>
        <w:t>supports a walkable, low-car neighbourhood</w:t>
      </w:r>
    </w:p>
    <w:p>
      <w:pPr>
        <w:spacing w:before="40" w:after="80" w:line="276" w:lineRule="auto"/>
      </w:pPr>
      <w:r>
        <w:rPr>
          <w:color w:val="334155"/>
          <w:sz w:val="19"/>
        </w:rPr>
        <w:t>model.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Reinforcement of the Teralba local centre –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established retail, community and</w:t>
      </w:r>
    </w:p>
    <w:p>
      <w:pPr>
        <w:spacing w:before="40" w:after="80" w:line="276" w:lineRule="auto"/>
      </w:pPr>
      <w:r>
        <w:rPr>
          <w:color w:val="334155"/>
          <w:sz w:val="19"/>
        </w:rPr>
        <w:t>commercial services provides the foundation</w:t>
      </w:r>
    </w:p>
    <w:p>
      <w:pPr>
        <w:spacing w:before="40" w:after="80" w:line="276" w:lineRule="auto"/>
      </w:pPr>
      <w:r>
        <w:rPr>
          <w:color w:val="334155"/>
          <w:sz w:val="19"/>
        </w:rPr>
        <w:t>for residential and complementary uses that</w:t>
      </w:r>
    </w:p>
    <w:p>
      <w:pPr>
        <w:spacing w:before="40" w:after="80" w:line="276" w:lineRule="auto"/>
      </w:pPr>
      <w:r>
        <w:rPr>
          <w:color w:val="334155"/>
          <w:sz w:val="19"/>
        </w:rPr>
        <w:t>strengthen the centre’s economic base, activate</w:t>
      </w:r>
    </w:p>
    <w:p>
      <w:pPr>
        <w:spacing w:before="40" w:after="80" w:line="276" w:lineRule="auto"/>
      </w:pPr>
      <w:r>
        <w:rPr>
          <w:color w:val="334155"/>
          <w:sz w:val="19"/>
        </w:rPr>
        <w:t>the public realm and support day-to-day</w:t>
      </w:r>
    </w:p>
    <w:p>
      <w:pPr>
        <w:spacing w:before="40" w:after="80" w:line="276" w:lineRule="auto"/>
      </w:pPr>
      <w:r>
        <w:rPr>
          <w:color w:val="334155"/>
          <w:sz w:val="19"/>
        </w:rPr>
        <w:t>amenity for residents and workers.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Heritage-informed place-making – The setting</w:t>
      </w:r>
    </w:p>
    <w:p>
      <w:pPr>
        <w:spacing w:before="40" w:after="80" w:line="276" w:lineRule="auto"/>
      </w:pPr>
      <w:r>
        <w:rPr>
          <w:color w:val="334155"/>
          <w:sz w:val="19"/>
        </w:rPr>
        <w:t>of the Teralba Conservation Area and local</w:t>
      </w:r>
    </w:p>
    <w:p>
      <w:pPr>
        <w:spacing w:before="40" w:after="80" w:line="276" w:lineRule="auto"/>
      </w:pPr>
      <w:r>
        <w:rPr>
          <w:color w:val="334155"/>
          <w:sz w:val="19"/>
        </w:rPr>
        <w:t>heritage items, including the Miner’s Cottages</w:t>
      </w:r>
    </w:p>
    <w:p>
      <w:pPr>
        <w:spacing w:before="40" w:after="80" w:line="276" w:lineRule="auto"/>
      </w:pPr>
      <w:r>
        <w:rPr>
          <w:color w:val="334155"/>
          <w:sz w:val="19"/>
        </w:rPr>
        <w:t>and Teralba Public School, informs a considered</w:t>
      </w:r>
    </w:p>
    <w:p>
      <w:pPr>
        <w:spacing w:before="40" w:after="80" w:line="276" w:lineRule="auto"/>
      </w:pPr>
      <w:r>
        <w:rPr>
          <w:color w:val="334155"/>
          <w:sz w:val="19"/>
        </w:rPr>
        <w:t>design response that respects established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character, scale and views, and integrates</w:t>
      </w:r>
    </w:p>
    <w:p>
      <w:pPr>
        <w:spacing w:before="40" w:after="80" w:line="276" w:lineRule="auto"/>
      </w:pPr>
      <w:r>
        <w:rPr>
          <w:color w:val="334155"/>
          <w:sz w:val="19"/>
        </w:rPr>
        <w:t>heritage interpretation as a defining element of</w:t>
      </w:r>
    </w:p>
    <w:p>
      <w:pPr>
        <w:spacing w:before="40" w:after="80" w:line="276" w:lineRule="auto"/>
      </w:pPr>
      <w:r>
        <w:rPr>
          <w:color w:val="334155"/>
          <w:sz w:val="19"/>
        </w:rPr>
        <w:t>local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Landscape-led response to Cockle Creek – The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corridor informs a considered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pattern that balances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with waterway health, riparian</w:t>
      </w:r>
    </w:p>
    <w:p>
      <w:pPr>
        <w:spacing w:before="40" w:after="80" w:line="276" w:lineRule="auto"/>
      </w:pPr>
      <w:r>
        <w:rPr>
          <w:color w:val="334155"/>
          <w:sz w:val="19"/>
        </w:rPr>
        <w:t>amenity and flood conveyance, delivering</w:t>
      </w:r>
    </w:p>
    <w:p>
      <w:pPr>
        <w:spacing w:before="40" w:after="80" w:line="276" w:lineRule="auto"/>
      </w:pPr>
      <w:r>
        <w:rPr>
          <w:color w:val="334155"/>
          <w:sz w:val="19"/>
        </w:rPr>
        <w:t>a high-quality blue-green edge to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pedestrian and cycling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– New and upgraded active transport links</w:t>
      </w:r>
    </w:p>
    <w:p>
      <w:pPr>
        <w:spacing w:before="40" w:after="80" w:line="276" w:lineRule="auto"/>
      </w:pPr>
      <w:r>
        <w:rPr>
          <w:color w:val="334155"/>
          <w:sz w:val="19"/>
        </w:rPr>
        <w:t>to Teralba Station and across the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strengthen the sub-precinct’s transit-oriented</w:t>
      </w:r>
    </w:p>
    <w:p>
      <w:pPr>
        <w:spacing w:before="40" w:after="80" w:line="276" w:lineRule="auto"/>
      </w:pPr>
      <w:r>
        <w:rPr>
          <w:color w:val="334155"/>
          <w:sz w:val="19"/>
        </w:rPr>
        <w:t>potential and improve everyday connections</w:t>
      </w:r>
    </w:p>
    <w:p>
      <w:pPr>
        <w:spacing w:before="40" w:after="80" w:line="276" w:lineRule="auto"/>
      </w:pPr>
      <w:r>
        <w:rPr>
          <w:color w:val="334155"/>
          <w:sz w:val="19"/>
        </w:rPr>
        <w:t>between the neighbourhood, the local centre</w:t>
      </w:r>
    </w:p>
    <w:p>
      <w:pPr>
        <w:spacing w:before="40" w:after="80" w:line="276" w:lineRule="auto"/>
      </w:pPr>
      <w:r>
        <w:rPr>
          <w:color w:val="334155"/>
          <w:sz w:val="19"/>
        </w:rPr>
        <w:t>and surrounding communities.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potential – Progress in mine</w:t>
      </w:r>
    </w:p>
    <w:p>
      <w:pPr>
        <w:spacing w:before="40" w:after="80" w:line="276" w:lineRule="auto"/>
      </w:pPr>
      <w:r>
        <w:rPr>
          <w:color w:val="334155"/>
          <w:sz w:val="19"/>
        </w:rPr>
        <w:t>closure and rehabilitation, together with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servicing connections, proximity to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urban areas and direct public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access, positions the sub-precinct as a strong</w:t>
      </w:r>
    </w:p>
    <w:p>
      <w:pPr>
        <w:spacing w:before="40" w:after="80" w:line="276" w:lineRule="auto"/>
      </w:pPr>
      <w:r>
        <w:rPr>
          <w:color w:val="334155"/>
          <w:sz w:val="19"/>
        </w:rPr>
        <w:t>candidate for early activation and near-term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delivery.</w:t>
      </w:r>
    </w:p>
    <w:p>
      <w:pPr>
        <w:spacing w:before="40" w:after="80" w:line="276" w:lineRule="auto"/>
      </w:pPr>
      <w:r>
        <w:rPr>
          <w:color w:val="334155"/>
          <w:sz w:val="19"/>
        </w:rPr>
        <w:t>24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25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Characteristics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form an integral</w:t>
      </w:r>
    </w:p>
    <w:p>
      <w:pPr>
        <w:spacing w:before="40" w:after="80" w:line="276" w:lineRule="auto"/>
      </w:pPr>
      <w:r>
        <w:rPr>
          <w:color w:val="334155"/>
          <w:sz w:val="19"/>
        </w:rPr>
        <w:t>and defining element of the Precinct’s structure,</w:t>
      </w:r>
    </w:p>
    <w:p>
      <w:pPr>
        <w:spacing w:before="40" w:after="80" w:line="276" w:lineRule="auto"/>
      </w:pPr>
      <w:r>
        <w:rPr>
          <w:color w:val="334155"/>
          <w:sz w:val="19"/>
        </w:rPr>
        <w:t>comprising tracts of remnant native vegetation,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areas, riparian corridors,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and ecological networks distributed across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Precinct. Together, these areas establish a</w:t>
      </w:r>
    </w:p>
    <w:p>
      <w:pPr>
        <w:spacing w:before="40" w:after="80" w:line="276" w:lineRule="auto"/>
      </w:pPr>
      <w:r>
        <w:rPr>
          <w:color w:val="334155"/>
          <w:sz w:val="19"/>
        </w:rPr>
        <w:t>connected environmental framework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biodiversity, water cycle management,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identity and Connecting with Country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anchor the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 plan in a high-quality landscape setting</w:t>
      </w:r>
    </w:p>
    <w:p>
      <w:pPr>
        <w:spacing w:before="40" w:after="80" w:line="276" w:lineRule="auto"/>
      </w:pPr>
      <w:r>
        <w:rPr>
          <w:color w:val="334155"/>
          <w:sz w:val="19"/>
        </w:rPr>
        <w:t>and reinforce ecological connectivity across the</w:t>
      </w:r>
    </w:p>
    <w:p>
      <w:pPr>
        <w:spacing w:before="40" w:after="80" w:line="276" w:lineRule="auto"/>
      </w:pPr>
      <w:r>
        <w:rPr>
          <w:color w:val="334155"/>
          <w:sz w:val="19"/>
        </w:rPr>
        <w:t>region. The intent of these lands is to protect and</w:t>
      </w:r>
    </w:p>
    <w:p>
      <w:pPr>
        <w:spacing w:before="40" w:after="80" w:line="276" w:lineRule="auto"/>
      </w:pPr>
      <w:r>
        <w:rPr>
          <w:color w:val="334155"/>
          <w:sz w:val="19"/>
        </w:rPr>
        <w:t>enhance environmental, hydrological, cultural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values over the long-term, while</w:t>
      </w:r>
    </w:p>
    <w:p>
      <w:pPr>
        <w:spacing w:before="40" w:after="80" w:line="276" w:lineRule="auto"/>
      </w:pPr>
      <w:r>
        <w:rPr>
          <w:color w:val="334155"/>
          <w:sz w:val="19"/>
        </w:rPr>
        <w:t>enabling sensitive land use where suitable.</w:t>
      </w:r>
    </w:p>
    <w:p>
      <w:pPr>
        <w:spacing w:before="40" w:after="80" w:line="276" w:lineRule="auto"/>
      </w:pPr>
      <w:r>
        <w:rPr>
          <w:color w:val="334155"/>
          <w:sz w:val="19"/>
        </w:rPr>
        <w:t>Key opportunities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attributes shape the sub-precinct’s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context and inform an opportunity-</w:t>
      </w:r>
    </w:p>
    <w:p>
      <w:pPr>
        <w:spacing w:before="40" w:after="80" w:line="276" w:lineRule="auto"/>
      </w:pPr>
      <w:r>
        <w:rPr>
          <w:color w:val="334155"/>
          <w:sz w:val="19"/>
        </w:rPr>
        <w:t>led, planning response: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Anchoring the Precinct’s ecological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– High biodiversity areas, key fish habitat</w:t>
      </w:r>
    </w:p>
    <w:p>
      <w:pPr>
        <w:spacing w:before="40" w:after="80" w:line="276" w:lineRule="auto"/>
      </w:pPr>
      <w:r>
        <w:rPr>
          <w:color w:val="334155"/>
          <w:sz w:val="19"/>
        </w:rPr>
        <w:t>and terrestrial corridors provide north–south and</w:t>
      </w:r>
    </w:p>
    <w:p>
      <w:pPr>
        <w:spacing w:before="40" w:after="80" w:line="276" w:lineRule="auto"/>
      </w:pPr>
      <w:r>
        <w:rPr>
          <w:color w:val="334155"/>
          <w:sz w:val="19"/>
        </w:rPr>
        <w:t>east–west ecological connectivity across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 Biodiversity corridors, coastal</w:t>
      </w:r>
    </w:p>
    <w:p>
      <w:pPr>
        <w:spacing w:before="40" w:after="80" w:line="276" w:lineRule="auto"/>
      </w:pPr>
      <w:r>
        <w:rPr>
          <w:color w:val="334155"/>
          <w:sz w:val="19"/>
        </w:rPr>
        <w:t>wetlands, mapped waterways and areas subject</w:t>
      </w:r>
    </w:p>
    <w:p>
      <w:pPr>
        <w:spacing w:before="40" w:after="80" w:line="276" w:lineRule="auto"/>
      </w:pPr>
      <w:r>
        <w:rPr>
          <w:color w:val="334155"/>
          <w:sz w:val="19"/>
        </w:rPr>
        <w:t>to Voluntary Conservation Agreements</w:t>
      </w:r>
    </w:p>
    <w:p>
      <w:pPr>
        <w:spacing w:before="40" w:after="80" w:line="276" w:lineRule="auto"/>
      </w:pPr>
      <w:r>
        <w:rPr>
          <w:color w:val="334155"/>
          <w:sz w:val="19"/>
        </w:rPr>
        <w:t>informing a clear protection framework aligned</w:t>
      </w:r>
    </w:p>
    <w:p>
      <w:pPr>
        <w:spacing w:before="40" w:after="80" w:line="276" w:lineRule="auto"/>
      </w:pPr>
      <w:r>
        <w:rPr>
          <w:color w:val="334155"/>
          <w:sz w:val="19"/>
        </w:rPr>
        <w:t>with statutory requirements.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Considered, evidence-based approach to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compatible use – Where supported by detailed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assessment, low-impact, compatible</w:t>
      </w:r>
    </w:p>
    <w:p>
      <w:pPr>
        <w:spacing w:before="40" w:after="80" w:line="276" w:lineRule="auto"/>
      </w:pPr>
      <w:r>
        <w:rPr>
          <w:color w:val="334155"/>
          <w:sz w:val="19"/>
        </w:rPr>
        <w:t>uses may be accommodated within these lands,</w:t>
      </w:r>
    </w:p>
    <w:p>
      <w:pPr>
        <w:spacing w:before="40" w:after="80" w:line="276" w:lineRule="auto"/>
      </w:pPr>
      <w:r>
        <w:rPr>
          <w:color w:val="334155"/>
          <w:sz w:val="19"/>
        </w:rPr>
        <w:t>guided by the recognised hierarchy of avoid first,</w:t>
      </w:r>
    </w:p>
    <w:p>
      <w:pPr>
        <w:spacing w:before="40" w:after="80" w:line="276" w:lineRule="auto"/>
      </w:pPr>
      <w:r>
        <w:rPr>
          <w:color w:val="334155"/>
          <w:sz w:val="19"/>
        </w:rPr>
        <w:t>minimise where avoidance is not practicable, and</w:t>
      </w:r>
    </w:p>
    <w:p>
      <w:pPr>
        <w:spacing w:before="40" w:after="80" w:line="276" w:lineRule="auto"/>
      </w:pPr>
      <w:r>
        <w:rPr>
          <w:color w:val="334155"/>
          <w:sz w:val="19"/>
        </w:rPr>
        <w:t>offset residual impacts. This approach makes</w:t>
      </w:r>
    </w:p>
    <w:p>
      <w:pPr>
        <w:spacing w:before="40" w:after="80" w:line="276" w:lineRule="auto"/>
      </w:pPr>
      <w:r>
        <w:rPr>
          <w:color w:val="334155"/>
          <w:sz w:val="19"/>
        </w:rPr>
        <w:t>sure that future use is sensitively located,</w:t>
      </w:r>
    </w:p>
    <w:p>
      <w:pPr>
        <w:spacing w:before="40" w:after="80" w:line="276" w:lineRule="auto"/>
      </w:pPr>
      <w:r>
        <w:rPr>
          <w:color w:val="334155"/>
          <w:sz w:val="19"/>
        </w:rPr>
        <w:t>limited in scale, and consistent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retention and enhancement of biodiversity,</w:t>
      </w:r>
    </w:p>
    <w:p>
      <w:pPr>
        <w:spacing w:before="40" w:after="80" w:line="276" w:lineRule="auto"/>
      </w:pPr>
      <w:r>
        <w:rPr>
          <w:color w:val="334155"/>
          <w:sz w:val="19"/>
        </w:rPr>
        <w:t>hydrological and landscape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and landscape performance –</w:t>
      </w:r>
    </w:p>
    <w:p>
      <w:pPr>
        <w:spacing w:before="40" w:after="80" w:line="276" w:lineRule="auto"/>
      </w:pPr>
      <w:r>
        <w:rPr>
          <w:color w:val="334155"/>
          <w:sz w:val="19"/>
        </w:rPr>
        <w:t>Riparian corridors along mapped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for flood conveyance, stormwater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 and waterway health, contributing to</w:t>
      </w:r>
    </w:p>
    <w:p>
      <w:pPr>
        <w:spacing w:before="40" w:after="80" w:line="276" w:lineRule="auto"/>
      </w:pPr>
      <w:r>
        <w:rPr>
          <w:color w:val="334155"/>
          <w:sz w:val="19"/>
        </w:rPr>
        <w:t>a resilient water cycle framework that supports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outcomes elsewhere in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Compatible low-impact recreation and visitor</w:t>
      </w:r>
    </w:p>
    <w:p>
      <w:pPr>
        <w:spacing w:before="40" w:after="80" w:line="276" w:lineRule="auto"/>
      </w:pPr>
      <w:r>
        <w:rPr>
          <w:color w:val="334155"/>
          <w:sz w:val="19"/>
        </w:rPr>
        <w:t>experience – Walking trails, lookouts, nature-</w:t>
      </w:r>
    </w:p>
    <w:p>
      <w:pPr>
        <w:spacing w:before="40" w:after="80" w:line="276" w:lineRule="auto"/>
      </w:pPr>
      <w:r>
        <w:rPr>
          <w:color w:val="334155"/>
          <w:sz w:val="19"/>
        </w:rPr>
        <w:t>based education and interpretation position the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as part of a</w:t>
      </w:r>
    </w:p>
    <w:p>
      <w:pPr>
        <w:spacing w:before="40" w:after="80" w:line="276" w:lineRule="auto"/>
      </w:pPr>
      <w:r>
        <w:rPr>
          <w:color w:val="334155"/>
          <w:sz w:val="19"/>
        </w:rPr>
        <w:t>layered land use framework that complements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benefit and economic diversification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19: Indicative view of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20: Indicative trails within the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25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26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 and sequencing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Implementation</w:t>
      </w:r>
    </w:p>
    <w:p>
      <w:pPr>
        <w:spacing w:before="40" w:after="80" w:line="276" w:lineRule="auto"/>
      </w:pPr>
      <w:r>
        <w:rPr>
          <w:color w:val="334155"/>
          <w:sz w:val="19"/>
        </w:rPr>
        <w:t>The implementation and delivery of the entire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vision is intended to be sequenced over</w:t>
      </w:r>
    </w:p>
    <w:p>
      <w:pPr>
        <w:spacing w:before="40" w:after="80" w:line="276" w:lineRule="auto"/>
      </w:pPr>
      <w:r>
        <w:rPr>
          <w:color w:val="334155"/>
          <w:sz w:val="19"/>
        </w:rPr>
        <w:t>several decades, reflecting the need to manage</w:t>
      </w:r>
    </w:p>
    <w:p>
      <w:pPr>
        <w:spacing w:before="40" w:after="80" w:line="276" w:lineRule="auto"/>
      </w:pPr>
      <w:r>
        <w:rPr>
          <w:color w:val="334155"/>
          <w:sz w:val="19"/>
        </w:rPr>
        <w:t>mine closure and rehabilitation responsibilities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to allow the future land uses to evolve in alignment</w:t>
      </w:r>
    </w:p>
    <w:p>
      <w:pPr>
        <w:spacing w:before="40" w:after="80" w:line="276" w:lineRule="auto"/>
      </w:pPr>
      <w:r>
        <w:rPr>
          <w:color w:val="334155"/>
          <w:sz w:val="19"/>
        </w:rPr>
        <w:t>with development uptake. Delivery of supporting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is intended to be staged to correlate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development as it is implemented over</w:t>
      </w:r>
    </w:p>
    <w:p>
      <w:pPr>
        <w:spacing w:before="40" w:after="80" w:line="276" w:lineRule="auto"/>
      </w:pPr>
      <w:r>
        <w:rPr>
          <w:color w:val="334155"/>
          <w:sz w:val="19"/>
        </w:rPr>
        <w:t>time.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sequencing provides for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delivery that is proactive but demand</w:t>
      </w:r>
    </w:p>
    <w:p>
      <w:pPr>
        <w:spacing w:before="40" w:after="80" w:line="276" w:lineRule="auto"/>
      </w:pPr>
      <w:r>
        <w:rPr>
          <w:color w:val="334155"/>
          <w:sz w:val="19"/>
        </w:rPr>
        <w:t>led and enables early activation while supporting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long-term, efficient and resilient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development. Infrastructure delivery is to be</w:t>
      </w:r>
    </w:p>
    <w:p>
      <w:pPr>
        <w:spacing w:before="40" w:after="80" w:line="276" w:lineRule="auto"/>
      </w:pPr>
      <w:r>
        <w:rPr>
          <w:color w:val="334155"/>
          <w:sz w:val="19"/>
        </w:rPr>
        <w:t>adaptive, demand driven and coordinated, ensuring</w:t>
      </w:r>
    </w:p>
    <w:p>
      <w:pPr>
        <w:spacing w:before="40" w:after="80" w:line="276" w:lineRule="auto"/>
      </w:pPr>
      <w:r>
        <w:rPr>
          <w:color w:val="334155"/>
          <w:sz w:val="19"/>
        </w:rPr>
        <w:t>that development does not outpace enabling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while maintaining flexibility for</w:t>
      </w:r>
    </w:p>
    <w:p>
      <w:pPr>
        <w:spacing w:before="40" w:after="80" w:line="276" w:lineRule="auto"/>
      </w:pPr>
      <w:r>
        <w:rPr>
          <w:color w:val="334155"/>
          <w:sz w:val="19"/>
        </w:rPr>
        <w:t>market led uptake. Development is to be staged in</w:t>
      </w:r>
    </w:p>
    <w:p>
      <w:pPr>
        <w:spacing w:before="40" w:after="80" w:line="276" w:lineRule="auto"/>
      </w:pPr>
      <w:r>
        <w:rPr>
          <w:color w:val="334155"/>
          <w:sz w:val="19"/>
        </w:rPr>
        <w:t>accordance with available infrastructure capacity,</w:t>
      </w:r>
    </w:p>
    <w:p>
      <w:pPr>
        <w:spacing w:before="40" w:after="80" w:line="276" w:lineRule="auto"/>
      </w:pPr>
      <w:r>
        <w:rPr>
          <w:color w:val="334155"/>
          <w:sz w:val="19"/>
        </w:rPr>
        <w:t>with priority given to feasibility of connecting</w:t>
      </w:r>
    </w:p>
    <w:p>
      <w:pPr>
        <w:spacing w:before="40" w:after="80" w:line="276" w:lineRule="auto"/>
      </w:pPr>
      <w:r>
        <w:rPr>
          <w:color w:val="334155"/>
          <w:sz w:val="19"/>
        </w:rPr>
        <w:t>with existing utilities and transport networks.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delivery should adopt an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and coordinated approach across utilities and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to minimise disruption and duplication.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26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27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21: Staging and key levers</w:t>
      </w:r>
    </w:p>
    <w:p>
      <w:pPr>
        <w:spacing w:before="40" w:after="80" w:line="276" w:lineRule="auto"/>
      </w:pPr>
      <w:r>
        <w:rPr>
          <w:color w:val="334155"/>
          <w:sz w:val="19"/>
        </w:rPr>
        <w:t>27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28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horizons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horizons are described in Table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Figure 22 illustrates the sequencing of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within the Precinct, which reflects</w:t>
      </w:r>
    </w:p>
    <w:p>
      <w:pPr>
        <w:spacing w:before="40" w:after="80" w:line="276" w:lineRule="auto"/>
      </w:pPr>
      <w:r>
        <w:rPr>
          <w:color w:val="334155"/>
          <w:sz w:val="19"/>
        </w:rPr>
        <w:t>the horizon within which land would commence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development, subject to the drivers and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triggers.</w:t>
      </w:r>
    </w:p>
    <w:p>
      <w:pPr>
        <w:spacing w:before="40" w:after="80" w:line="276" w:lineRule="auto"/>
      </w:pPr>
      <w:r>
        <w:rPr>
          <w:color w:val="334155"/>
          <w:sz w:val="19"/>
        </w:rPr>
        <w:t>Table 1: Sub-precinct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Horizon</w:t>
      </w:r>
    </w:p>
    <w:p>
      <w:pPr>
        <w:spacing w:before="40" w:after="80" w:line="276" w:lineRule="auto"/>
      </w:pPr>
      <w:r>
        <w:rPr>
          <w:color w:val="334155"/>
          <w:sz w:val="19"/>
        </w:rPr>
        <w:t>Timeframe</w:t>
      </w:r>
    </w:p>
    <w:p>
      <w:pPr>
        <w:spacing w:before="40" w:after="80" w:line="276" w:lineRule="auto"/>
      </w:pPr>
      <w:r>
        <w:rPr>
          <w:color w:val="334155"/>
          <w:sz w:val="19"/>
        </w:rPr>
        <w:t>Key sub-precincts and drivers</w:t>
      </w:r>
    </w:p>
    <w:p>
      <w:pPr>
        <w:spacing w:before="40" w:after="80" w:line="276" w:lineRule="auto"/>
      </w:pPr>
      <w:r>
        <w:rPr>
          <w:color w:val="334155"/>
          <w:sz w:val="19"/>
        </w:rPr>
        <w:t>Short-term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0–5 years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Creek, Killingworth, West</w:t>
      </w:r>
    </w:p>
    <w:p>
      <w:pPr>
        <w:spacing w:before="40" w:after="80" w:line="276" w:lineRule="auto"/>
      </w:pPr>
      <w:r>
        <w:rPr>
          <w:color w:val="334155"/>
          <w:sz w:val="19"/>
        </w:rPr>
        <w:t>Lake, Barnsley West, Teralba.</w:t>
      </w:r>
    </w:p>
    <w:p>
      <w:pPr>
        <w:spacing w:before="40" w:after="80" w:line="276" w:lineRule="auto"/>
      </w:pPr>
      <w:r>
        <w:rPr>
          <w:color w:val="334155"/>
          <w:sz w:val="19"/>
        </w:rPr>
        <w:t>Medium-term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5–15 years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Creek, Killingworth.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15+ years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and 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residual land.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22: Sub-precinct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28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29</w:t>
      </w:r>
    </w:p>
    <w:p>
      <w:pPr>
        <w:spacing w:before="40" w:after="80" w:line="276" w:lineRule="auto"/>
      </w:pPr>
      <w:r>
        <w:rPr>
          <w:color w:val="334155"/>
          <w:sz w:val="19"/>
        </w:rPr>
        <w:t>Short-term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identified as being capable of early release</w:t>
      </w:r>
    </w:p>
    <w:p>
      <w:pPr>
        <w:spacing w:before="40" w:after="80" w:line="276" w:lineRule="auto"/>
      </w:pPr>
      <w:r>
        <w:rPr>
          <w:color w:val="334155"/>
          <w:sz w:val="19"/>
        </w:rPr>
        <w:t>for post mining land use development share</w:t>
      </w:r>
    </w:p>
    <w:p>
      <w:pPr>
        <w:spacing w:before="40" w:after="80" w:line="276" w:lineRule="auto"/>
      </w:pPr>
      <w:r>
        <w:rPr>
          <w:color w:val="334155"/>
          <w:sz w:val="19"/>
        </w:rPr>
        <w:t>common characteristics, including land where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is at or near completion,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road access is available, servicing connections are</w:t>
      </w:r>
    </w:p>
    <w:p>
      <w:pPr>
        <w:spacing w:before="40" w:after="80" w:line="276" w:lineRule="auto"/>
      </w:pPr>
      <w:r>
        <w:rPr>
          <w:color w:val="334155"/>
          <w:sz w:val="19"/>
        </w:rPr>
        <w:t>feasible and the risk profile is manageable without</w:t>
      </w:r>
    </w:p>
    <w:p>
      <w:pPr>
        <w:spacing w:before="40" w:after="80" w:line="276" w:lineRule="auto"/>
      </w:pPr>
      <w:r>
        <w:rPr>
          <w:color w:val="334155"/>
          <w:sz w:val="19"/>
        </w:rPr>
        <w:t>requiring major investigations or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upgrades.</w:t>
      </w:r>
    </w:p>
    <w:p>
      <w:pPr>
        <w:spacing w:before="40" w:after="80" w:line="276" w:lineRule="auto"/>
      </w:pPr>
      <w:r>
        <w:rPr>
          <w:color w:val="334155"/>
          <w:sz w:val="19"/>
        </w:rPr>
        <w:t>Early phases are expected to leverage available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 within the Argenton Substation,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potable water connections and established regional</w:t>
      </w:r>
    </w:p>
    <w:p>
      <w:pPr>
        <w:spacing w:before="40" w:after="80" w:line="276" w:lineRule="auto"/>
      </w:pPr>
      <w:r>
        <w:rPr>
          <w:color w:val="334155"/>
          <w:sz w:val="19"/>
        </w:rPr>
        <w:t>freight corridors, minimising the need for major</w:t>
      </w:r>
    </w:p>
    <w:p>
      <w:pPr>
        <w:spacing w:before="40" w:after="80" w:line="276" w:lineRule="auto"/>
      </w:pPr>
      <w:r>
        <w:rPr>
          <w:color w:val="334155"/>
          <w:sz w:val="19"/>
        </w:rPr>
        <w:t>upfront augmentation. These areas also align with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accessibility and heavy vehicle routing</w:t>
      </w:r>
    </w:p>
    <w:p>
      <w:pPr>
        <w:spacing w:before="40" w:after="80" w:line="276" w:lineRule="auto"/>
      </w:pPr>
      <w:r>
        <w:rPr>
          <w:color w:val="334155"/>
          <w:sz w:val="19"/>
        </w:rPr>
        <w:t>capability, supporting early industrial and logistics</w:t>
      </w:r>
    </w:p>
    <w:p>
      <w:pPr>
        <w:spacing w:before="40" w:after="80" w:line="276" w:lineRule="auto"/>
      </w:pPr>
      <w:r>
        <w:rPr>
          <w:color w:val="334155"/>
          <w:sz w:val="19"/>
        </w:rPr>
        <w:t>uses.</w:t>
      </w:r>
    </w:p>
    <w:p>
      <w:pPr>
        <w:spacing w:before="40" w:after="80" w:line="276" w:lineRule="auto"/>
      </w:pPr>
      <w:r>
        <w:rPr>
          <w:color w:val="334155"/>
          <w:sz w:val="19"/>
        </w:rPr>
        <w:t>These short-term activation areas provide the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to demonstrate viability of post 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 shift, generate investment confidence and</w:t>
      </w:r>
    </w:p>
    <w:p>
      <w:pPr>
        <w:spacing w:before="40" w:after="80" w:line="276" w:lineRule="auto"/>
      </w:pPr>
      <w:r>
        <w:rPr>
          <w:color w:val="334155"/>
          <w:sz w:val="19"/>
        </w:rPr>
        <w:t>deliver tangible employment and community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Previously disturbed areas outside the TSF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inundation zone with existing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the regional road network. Early activation within</w:t>
      </w:r>
    </w:p>
    <w:p>
      <w:pPr>
        <w:spacing w:before="40" w:after="80" w:line="276" w:lineRule="auto"/>
      </w:pPr>
      <w:r>
        <w:rPr>
          <w:color w:val="334155"/>
          <w:sz w:val="19"/>
        </w:rPr>
        <w:t>this sub-precinct could leverage the existing rail</w:t>
      </w:r>
    </w:p>
    <w:p>
      <w:pPr>
        <w:spacing w:before="40" w:after="80" w:line="276" w:lineRule="auto"/>
      </w:pPr>
      <w:r>
        <w:rPr>
          <w:color w:val="334155"/>
          <w:sz w:val="19"/>
        </w:rPr>
        <w:t>loop with opportunities for related manufacturing</w:t>
      </w:r>
    </w:p>
    <w:p>
      <w:pPr>
        <w:spacing w:before="40" w:after="80" w:line="276" w:lineRule="auto"/>
      </w:pPr>
      <w:r>
        <w:rPr>
          <w:color w:val="334155"/>
          <w:sz w:val="19"/>
        </w:rPr>
        <w:t>facilities.</w:t>
      </w:r>
    </w:p>
    <w:p>
      <w:pPr>
        <w:spacing w:before="40" w:after="80" w:line="276" w:lineRule="auto"/>
      </w:pPr>
      <w:r>
        <w:rPr>
          <w:color w:val="334155"/>
          <w:sz w:val="19"/>
        </w:rPr>
        <w:t>This sub-precinct benefits from the strategic role</w:t>
      </w:r>
    </w:p>
    <w:p>
      <w:pPr>
        <w:spacing w:before="40" w:after="80" w:line="276" w:lineRule="auto"/>
      </w:pPr>
      <w:r>
        <w:rPr>
          <w:color w:val="334155"/>
          <w:sz w:val="19"/>
        </w:rPr>
        <w:t>of freight and logistics in this area, leveraging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supporting flexible, freight-adjacent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as infrastructure staging evolves.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in this sub-precinct is staged to align</w:t>
      </w:r>
    </w:p>
    <w:p>
      <w:pPr>
        <w:spacing w:before="40" w:after="80" w:line="276" w:lineRule="auto"/>
      </w:pPr>
      <w:r>
        <w:rPr>
          <w:color w:val="334155"/>
          <w:sz w:val="19"/>
        </w:rPr>
        <w:t>with infrastructure delivery. A graduated approach</w:t>
      </w:r>
    </w:p>
    <w:p>
      <w:pPr>
        <w:spacing w:before="40" w:after="80" w:line="276" w:lineRule="auto"/>
      </w:pPr>
      <w:r>
        <w:rPr>
          <w:color w:val="334155"/>
          <w:sz w:val="19"/>
        </w:rPr>
        <w:t>to the staging model is proposed, transitioning</w:t>
      </w:r>
    </w:p>
    <w:p>
      <w:pPr>
        <w:spacing w:before="40" w:after="80" w:line="276" w:lineRule="auto"/>
      </w:pPr>
      <w:r>
        <w:rPr>
          <w:color w:val="334155"/>
          <w:sz w:val="19"/>
        </w:rPr>
        <w:t>from lighter industry near Cockle Creek to heavier</w:t>
      </w:r>
    </w:p>
    <w:p>
      <w:pPr>
        <w:spacing w:before="40" w:after="80" w:line="276" w:lineRule="auto"/>
      </w:pPr>
      <w:r>
        <w:rPr>
          <w:color w:val="334155"/>
          <w:sz w:val="19"/>
        </w:rPr>
        <w:t>industrial and warehousing uses further within the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is subject to geotechnical investigation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confirmation that development will not</w:t>
      </w:r>
    </w:p>
    <w:p>
      <w:pPr>
        <w:spacing w:before="40" w:after="80" w:line="276" w:lineRule="auto"/>
      </w:pPr>
      <w:r>
        <w:rPr>
          <w:color w:val="334155"/>
          <w:sz w:val="19"/>
        </w:rPr>
        <w:t>compromise TSF rehabilitation or increase societal</w:t>
      </w:r>
    </w:p>
    <w:p>
      <w:pPr>
        <w:spacing w:before="40" w:after="80" w:line="276" w:lineRule="auto"/>
      </w:pPr>
      <w:r>
        <w:rPr>
          <w:color w:val="334155"/>
          <w:sz w:val="19"/>
        </w:rPr>
        <w:t>risk within the dam break inundation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The northwest area near Killingworth presents</w:t>
      </w:r>
    </w:p>
    <w:p>
      <w:pPr>
        <w:spacing w:before="40" w:after="80" w:line="276" w:lineRule="auto"/>
      </w:pPr>
      <w:r>
        <w:rPr>
          <w:color w:val="334155"/>
          <w:sz w:val="19"/>
        </w:rPr>
        <w:t>a strategic opportunity for land uses such as</w:t>
      </w:r>
    </w:p>
    <w:p>
      <w:pPr>
        <w:spacing w:before="40" w:after="80" w:line="276" w:lineRule="auto"/>
      </w:pPr>
      <w:r>
        <w:rPr>
          <w:color w:val="334155"/>
          <w:sz w:val="19"/>
        </w:rPr>
        <w:t>advanced manufacturing, data-driven uses and</w:t>
      </w:r>
    </w:p>
    <w:p>
      <w:pPr>
        <w:spacing w:before="40" w:after="80" w:line="276" w:lineRule="auto"/>
      </w:pPr>
      <w:r>
        <w:rPr>
          <w:color w:val="334155"/>
          <w:sz w:val="19"/>
        </w:rPr>
        <w:t>business parks, which take advantage of the</w:t>
      </w:r>
    </w:p>
    <w:p>
      <w:pPr>
        <w:spacing w:before="40" w:after="80" w:line="276" w:lineRule="auto"/>
      </w:pPr>
      <w:r>
        <w:rPr>
          <w:color w:val="334155"/>
          <w:sz w:val="19"/>
        </w:rPr>
        <w:t>Transgrid substation and existing electricity</w:t>
      </w:r>
    </w:p>
    <w:p>
      <w:pPr>
        <w:spacing w:before="40" w:after="80" w:line="276" w:lineRule="auto"/>
      </w:pPr>
      <w:r>
        <w:rPr>
          <w:color w:val="334155"/>
          <w:sz w:val="19"/>
        </w:rPr>
        <w:t>capacity. The area offers opportunity for local</w:t>
      </w:r>
    </w:p>
    <w:p>
      <w:pPr>
        <w:spacing w:before="40" w:after="80" w:line="276" w:lineRule="auto"/>
      </w:pPr>
      <w:r>
        <w:rPr>
          <w:color w:val="334155"/>
          <w:sz w:val="19"/>
        </w:rPr>
        <w:t>uplift and diversification through enabling light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infrastructure, business parks, technology and</w:t>
      </w:r>
    </w:p>
    <w:p>
      <w:pPr>
        <w:spacing w:before="40" w:after="80" w:line="276" w:lineRule="auto"/>
      </w:pPr>
      <w:r>
        <w:rPr>
          <w:color w:val="334155"/>
          <w:sz w:val="19"/>
        </w:rPr>
        <w:t>data-driven employment to support local jobs and</w:t>
      </w:r>
    </w:p>
    <w:p>
      <w:pPr>
        <w:spacing w:before="40" w:after="80" w:line="276" w:lineRule="auto"/>
      </w:pPr>
      <w:r>
        <w:rPr>
          <w:color w:val="334155"/>
          <w:sz w:val="19"/>
        </w:rPr>
        <w:t>complement existing residential areas.</w:t>
      </w:r>
    </w:p>
    <w:p>
      <w:pPr>
        <w:spacing w:before="40" w:after="80" w:line="276" w:lineRule="auto"/>
      </w:pPr>
      <w:r>
        <w:rPr>
          <w:color w:val="334155"/>
          <w:sz w:val="19"/>
        </w:rPr>
        <w:t>The sub-precinct is well-suited for activation given</w:t>
      </w:r>
    </w:p>
    <w:p>
      <w:pPr>
        <w:spacing w:before="40" w:after="80" w:line="276" w:lineRule="auto"/>
      </w:pPr>
      <w:r>
        <w:rPr>
          <w:color w:val="334155"/>
          <w:sz w:val="19"/>
        </w:rPr>
        <w:t>its previously disturbed land provides a strong</w:t>
      </w:r>
    </w:p>
    <w:p>
      <w:pPr>
        <w:spacing w:before="40" w:after="80" w:line="276" w:lineRule="auto"/>
      </w:pPr>
      <w:r>
        <w:rPr>
          <w:color w:val="334155"/>
          <w:sz w:val="19"/>
        </w:rPr>
        <w:t>foundation for redevelopment, complemented by</w:t>
      </w:r>
    </w:p>
    <w:p>
      <w:pPr>
        <w:spacing w:before="40" w:after="80" w:line="276" w:lineRule="auto"/>
      </w:pPr>
      <w:r>
        <w:rPr>
          <w:color w:val="334155"/>
          <w:sz w:val="19"/>
        </w:rPr>
        <w:t>its proximity to existing high-voltage transmission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the Transgrid substation.</w:t>
      </w:r>
    </w:p>
    <w:p>
      <w:pPr>
        <w:spacing w:before="40" w:after="80" w:line="276" w:lineRule="auto"/>
      </w:pPr>
      <w:r>
        <w:rPr>
          <w:color w:val="334155"/>
          <w:sz w:val="19"/>
        </w:rPr>
        <w:t>Additionally, road access is available via the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local road network, with potential for</w:t>
      </w:r>
    </w:p>
    <w:p>
      <w:pPr>
        <w:spacing w:before="40" w:after="80" w:line="276" w:lineRule="auto"/>
      </w:pPr>
      <w:r>
        <w:rPr>
          <w:color w:val="334155"/>
          <w:sz w:val="19"/>
        </w:rPr>
        <w:t>future upgrades to support new land uses.</w:t>
      </w:r>
    </w:p>
    <w:p>
      <w:pPr>
        <w:spacing w:before="40" w:after="80" w:line="276" w:lineRule="auto"/>
      </w:pPr>
      <w:r>
        <w:rPr>
          <w:color w:val="334155"/>
          <w:sz w:val="19"/>
        </w:rPr>
        <w:t>Water and wastewater servicing requires further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investigation. Bush fire and biodiversity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will be required along the western</w:t>
      </w:r>
    </w:p>
    <w:p>
      <w:pPr>
        <w:spacing w:before="40" w:after="80" w:line="276" w:lineRule="auto"/>
      </w:pPr>
      <w:r>
        <w:rPr>
          <w:color w:val="334155"/>
          <w:sz w:val="19"/>
        </w:rPr>
        <w:t>edge.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 West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of previously undisturbed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adjacent to existing residential in Barnsley is</w:t>
      </w:r>
    </w:p>
    <w:p>
      <w:pPr>
        <w:spacing w:before="40" w:after="80" w:line="276" w:lineRule="auto"/>
      </w:pPr>
      <w:r>
        <w:rPr>
          <w:color w:val="334155"/>
          <w:sz w:val="19"/>
        </w:rPr>
        <w:t>contingent upon assessment of transmission</w:t>
      </w:r>
    </w:p>
    <w:p>
      <w:pPr>
        <w:spacing w:before="40" w:after="80" w:line="276" w:lineRule="auto"/>
      </w:pPr>
      <w:r>
        <w:rPr>
          <w:color w:val="334155"/>
          <w:sz w:val="19"/>
        </w:rPr>
        <w:t>easements, servicing viability and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values.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The West Lake area offers excellent water quality</w:t>
      </w:r>
    </w:p>
    <w:p>
      <w:pPr>
        <w:spacing w:before="40" w:after="80" w:line="276" w:lineRule="auto"/>
      </w:pPr>
      <w:r>
        <w:rPr>
          <w:color w:val="334155"/>
          <w:sz w:val="19"/>
        </w:rPr>
        <w:t>suitable for recreational use (subject to ongoing</w:t>
      </w:r>
    </w:p>
    <w:p>
      <w:pPr>
        <w:spacing w:before="40" w:after="80" w:line="276" w:lineRule="auto"/>
      </w:pPr>
      <w:r>
        <w:rPr>
          <w:color w:val="334155"/>
          <w:sz w:val="19"/>
        </w:rPr>
        <w:t>monitoring). Rehabilitation around the lake has</w:t>
      </w:r>
    </w:p>
    <w:p>
      <w:pPr>
        <w:spacing w:before="40" w:after="80" w:line="276" w:lineRule="auto"/>
      </w:pPr>
      <w:r>
        <w:rPr>
          <w:color w:val="334155"/>
          <w:sz w:val="19"/>
        </w:rPr>
        <w:t>been progressively signed off, with approximately</w:t>
      </w:r>
    </w:p>
    <w:p>
      <w:pPr>
        <w:spacing w:before="40" w:after="80" w:line="276" w:lineRule="auto"/>
      </w:pPr>
      <w:r>
        <w:rPr>
          <w:color w:val="334155"/>
          <w:sz w:val="19"/>
        </w:rPr>
        <w:t>one-third approved and the balance targeted</w:t>
      </w:r>
    </w:p>
    <w:p>
      <w:pPr>
        <w:spacing w:before="40" w:after="80" w:line="276" w:lineRule="auto"/>
      </w:pPr>
      <w:r>
        <w:rPr>
          <w:color w:val="334155"/>
          <w:sz w:val="19"/>
        </w:rPr>
        <w:t>for completion in 2026, indicating suitability for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recreational contact.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walking tracks and connection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to Sugarloaf State Conservation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 further enhance the Precinct’s potential for</w:t>
      </w:r>
    </w:p>
    <w:p>
      <w:pPr>
        <w:spacing w:before="40" w:after="80" w:line="276" w:lineRule="auto"/>
      </w:pPr>
      <w:r>
        <w:rPr>
          <w:color w:val="334155"/>
          <w:sz w:val="19"/>
        </w:rPr>
        <w:t>tourism and recreation uses that are compatible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ecological and landscape values of the</w:t>
      </w:r>
    </w:p>
    <w:p>
      <w:pPr>
        <w:spacing w:before="40" w:after="80" w:line="276" w:lineRule="auto"/>
      </w:pPr>
      <w:r>
        <w:rPr>
          <w:color w:val="334155"/>
          <w:sz w:val="19"/>
        </w:rPr>
        <w:t>area. Basic servicing for visitor amenities would be</w:t>
      </w:r>
    </w:p>
    <w:p>
      <w:pPr>
        <w:spacing w:before="40" w:after="80" w:line="276" w:lineRule="auto"/>
      </w:pPr>
      <w:r>
        <w:rPr>
          <w:color w:val="334155"/>
          <w:sz w:val="19"/>
        </w:rPr>
        <w:t>required, while the western edge of the lake area</w:t>
      </w:r>
    </w:p>
    <w:p>
      <w:pPr>
        <w:spacing w:before="40" w:after="80" w:line="276" w:lineRule="auto"/>
      </w:pPr>
      <w:r>
        <w:rPr>
          <w:color w:val="334155"/>
          <w:sz w:val="19"/>
        </w:rPr>
        <w:t>presents ecological constraints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corridors and remnant vegetation that</w:t>
      </w:r>
    </w:p>
    <w:p>
      <w:pPr>
        <w:spacing w:before="40" w:after="80" w:line="276" w:lineRule="auto"/>
      </w:pPr>
      <w:r>
        <w:rPr>
          <w:color w:val="334155"/>
          <w:sz w:val="19"/>
        </w:rPr>
        <w:t>define the extent of any development boundaries.</w:t>
      </w:r>
    </w:p>
    <w:p>
      <w:pPr>
        <w:spacing w:before="40" w:after="80" w:line="276" w:lineRule="auto"/>
      </w:pPr>
      <w:r>
        <w:rPr>
          <w:color w:val="334155"/>
          <w:sz w:val="19"/>
        </w:rPr>
        <w:t>Future development around the lake must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water quality through appropriate</w:t>
      </w:r>
    </w:p>
    <w:p>
      <w:pPr>
        <w:spacing w:before="40" w:after="80" w:line="276" w:lineRule="auto"/>
      </w:pPr>
      <w:r>
        <w:rPr>
          <w:color w:val="334155"/>
          <w:sz w:val="19"/>
        </w:rPr>
        <w:t>catchment management measures.</w:t>
      </w:r>
    </w:p>
    <w:p>
      <w:pPr>
        <w:spacing w:before="40" w:after="80" w:line="276" w:lineRule="auto"/>
      </w:pPr>
      <w:r>
        <w:rPr>
          <w:color w:val="334155"/>
          <w:sz w:val="19"/>
        </w:rPr>
        <w:t>29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30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sub-precinct is strategically located</w:t>
      </w:r>
    </w:p>
    <w:p>
      <w:pPr>
        <w:spacing w:before="40" w:after="80" w:line="276" w:lineRule="auto"/>
      </w:pPr>
      <w:r>
        <w:rPr>
          <w:color w:val="334155"/>
          <w:sz w:val="19"/>
        </w:rPr>
        <w:t>between the Teralba and Booragul train stations.</w:t>
      </w:r>
    </w:p>
    <w:p>
      <w:pPr>
        <w:spacing w:before="40" w:after="80" w:line="276" w:lineRule="auto"/>
      </w:pPr>
      <w:r>
        <w:rPr>
          <w:color w:val="334155"/>
          <w:sz w:val="19"/>
        </w:rPr>
        <w:t>Proximity to existing utility networks reduces</w:t>
      </w:r>
    </w:p>
    <w:p>
      <w:pPr>
        <w:spacing w:before="40" w:after="80" w:line="276" w:lineRule="auto"/>
      </w:pPr>
      <w:r>
        <w:rPr>
          <w:color w:val="334155"/>
          <w:sz w:val="19"/>
        </w:rPr>
        <w:t>servicing lead times and upfront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costs. Established road access and adjacency</w:t>
      </w:r>
    </w:p>
    <w:p>
      <w:pPr>
        <w:spacing w:before="40" w:after="80" w:line="276" w:lineRule="auto"/>
      </w:pPr>
      <w:r>
        <w:rPr>
          <w:color w:val="334155"/>
          <w:sz w:val="19"/>
        </w:rPr>
        <w:t>to nearby rail stations, residential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employment areas provide a ready platform</w:t>
      </w:r>
    </w:p>
    <w:p>
      <w:pPr>
        <w:spacing w:before="40" w:after="80" w:line="276" w:lineRule="auto"/>
      </w:pPr>
      <w:r>
        <w:rPr>
          <w:color w:val="334155"/>
          <w:sz w:val="19"/>
        </w:rPr>
        <w:t>for early development. Together, these attributes</w:t>
      </w:r>
    </w:p>
    <w:p>
      <w:pPr>
        <w:spacing w:before="40" w:after="80" w:line="276" w:lineRule="auto"/>
      </w:pPr>
      <w:r>
        <w:rPr>
          <w:color w:val="334155"/>
          <w:sz w:val="19"/>
        </w:rPr>
        <w:t>present a compelling opportunity to deliver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outcomes that complement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context and contribute to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early activation and investment</w:t>
      </w:r>
    </w:p>
    <w:p>
      <w:pPr>
        <w:spacing w:before="40" w:after="80" w:line="276" w:lineRule="auto"/>
      </w:pPr>
      <w:r>
        <w:rPr>
          <w:color w:val="334155"/>
          <w:sz w:val="19"/>
        </w:rPr>
        <w:t>momentum.</w:t>
      </w:r>
    </w:p>
    <w:p>
      <w:pPr>
        <w:spacing w:before="40" w:after="80" w:line="276" w:lineRule="auto"/>
      </w:pPr>
      <w:r>
        <w:rPr>
          <w:color w:val="334155"/>
          <w:sz w:val="19"/>
        </w:rPr>
        <w:t>Medium-term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Medium-term activation areas require the delivery</w:t>
      </w:r>
    </w:p>
    <w:p>
      <w:pPr>
        <w:spacing w:before="40" w:after="80" w:line="276" w:lineRule="auto"/>
      </w:pPr>
      <w:r>
        <w:rPr>
          <w:color w:val="334155"/>
          <w:sz w:val="19"/>
        </w:rPr>
        <w:t>of enabling infrastructure, resolution of key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and access constraints and progressive</w:t>
      </w:r>
    </w:p>
    <w:p>
      <w:pPr>
        <w:spacing w:before="40" w:after="80" w:line="276" w:lineRule="auto"/>
      </w:pPr>
      <w:r>
        <w:rPr>
          <w:color w:val="334155"/>
          <w:sz w:val="19"/>
        </w:rPr>
        <w:t>risk reduction through ongoing rehabilitation and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investigations. These areas represent the</w:t>
      </w:r>
    </w:p>
    <w:p>
      <w:pPr>
        <w:spacing w:before="40" w:after="80" w:line="276" w:lineRule="auto"/>
      </w:pPr>
      <w:r>
        <w:rPr>
          <w:color w:val="334155"/>
          <w:sz w:val="19"/>
        </w:rPr>
        <w:t>core employment-generating lands of the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and will require coordinated investment in roads,</w:t>
      </w:r>
    </w:p>
    <w:p>
      <w:pPr>
        <w:spacing w:before="40" w:after="80" w:line="276" w:lineRule="auto"/>
      </w:pPr>
      <w:r>
        <w:rPr>
          <w:color w:val="334155"/>
          <w:sz w:val="19"/>
        </w:rPr>
        <w:t>utilities and potentially rail infrastructure.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 development toward the southern and</w:t>
      </w:r>
    </w:p>
    <w:p>
      <w:pPr>
        <w:spacing w:before="40" w:after="80" w:line="276" w:lineRule="auto"/>
      </w:pPr>
      <w:r>
        <w:rPr>
          <w:color w:val="334155"/>
          <w:sz w:val="19"/>
        </w:rPr>
        <w:t>more constrained areas will require coordinated</w:t>
      </w:r>
    </w:p>
    <w:p>
      <w:pPr>
        <w:spacing w:before="40" w:after="80" w:line="276" w:lineRule="auto"/>
      </w:pPr>
      <w:r>
        <w:rPr>
          <w:color w:val="334155"/>
          <w:sz w:val="19"/>
        </w:rPr>
        <w:t>upgrades to transport, utilities and Precinct scale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management. This includes delivery of</w:t>
      </w:r>
    </w:p>
    <w:p>
      <w:pPr>
        <w:spacing w:before="40" w:after="80" w:line="276" w:lineRule="auto"/>
      </w:pPr>
      <w:r>
        <w:rPr>
          <w:color w:val="334155"/>
          <w:sz w:val="19"/>
        </w:rPr>
        <w:t>wastewater infrastructure (currently absent across</w:t>
      </w:r>
    </w:p>
    <w:p>
      <w:pPr>
        <w:spacing w:before="40" w:after="80" w:line="276" w:lineRule="auto"/>
      </w:pPr>
      <w:r>
        <w:rPr>
          <w:color w:val="334155"/>
          <w:sz w:val="19"/>
        </w:rPr>
        <w:t>much of the Precinct), expansion of water networks</w:t>
      </w:r>
    </w:p>
    <w:p>
      <w:pPr>
        <w:spacing w:before="40" w:after="80" w:line="276" w:lineRule="auto"/>
      </w:pPr>
      <w:r>
        <w:rPr>
          <w:color w:val="334155"/>
          <w:sz w:val="19"/>
        </w:rPr>
        <w:t>and potential major electricity augmentation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new substations where demand thresholds are</w:t>
      </w:r>
    </w:p>
    <w:p>
      <w:pPr>
        <w:spacing w:before="40" w:after="80" w:line="276" w:lineRule="auto"/>
      </w:pPr>
      <w:r>
        <w:rPr>
          <w:color w:val="334155"/>
          <w:sz w:val="19"/>
        </w:rPr>
        <w:t>exceeded. Concurrently, transport upgrades,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intersection capacity improvements,</w:t>
      </w:r>
    </w:p>
    <w:p>
      <w:pPr>
        <w:spacing w:before="40" w:after="80" w:line="276" w:lineRule="auto"/>
      </w:pPr>
      <w:r>
        <w:rPr>
          <w:color w:val="334155"/>
          <w:sz w:val="19"/>
        </w:rPr>
        <w:t>new internal road links and potential additional</w:t>
      </w:r>
    </w:p>
    <w:p>
      <w:pPr>
        <w:spacing w:before="40" w:after="80" w:line="276" w:lineRule="auto"/>
      </w:pPr>
      <w:r>
        <w:rPr>
          <w:color w:val="334155"/>
          <w:sz w:val="19"/>
        </w:rPr>
        <w:t>crossings of Cockle Creek, must be staged</w:t>
      </w:r>
    </w:p>
    <w:p>
      <w:pPr>
        <w:spacing w:before="40" w:after="80" w:line="276" w:lineRule="auto"/>
      </w:pPr>
      <w:r>
        <w:rPr>
          <w:color w:val="334155"/>
          <w:sz w:val="19"/>
        </w:rPr>
        <w:t>alongside development to maintain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and resilience.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and Killingworth</w:t>
      </w:r>
    </w:p>
    <w:p>
      <w:pPr>
        <w:spacing w:before="40" w:after="80" w:line="276" w:lineRule="auto"/>
      </w:pPr>
      <w:r>
        <w:rPr>
          <w:color w:val="334155"/>
          <w:sz w:val="19"/>
        </w:rPr>
        <w:t>residual land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Previously undisturbed areas outside the TSF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inundation zone with existing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the regional road network. Medium 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is subject to biodiversity investigations,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 and flood risk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Medium term activation in Cockle Creek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requires confirmation that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will not compromise TSF rehabilitation or increase</w:t>
      </w:r>
    </w:p>
    <w:p>
      <w:pPr>
        <w:spacing w:before="40" w:after="80" w:line="276" w:lineRule="auto"/>
      </w:pPr>
      <w:r>
        <w:rPr>
          <w:color w:val="334155"/>
          <w:sz w:val="19"/>
        </w:rPr>
        <w:t>risk within the dam break inundation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Long-term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Release of areas identified for long-term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potential for productive use is</w:t>
      </w:r>
    </w:p>
    <w:p>
      <w:pPr>
        <w:spacing w:before="40" w:after="80" w:line="276" w:lineRule="auto"/>
      </w:pPr>
      <w:r>
        <w:rPr>
          <w:color w:val="334155"/>
          <w:sz w:val="19"/>
        </w:rPr>
        <w:t>contingent upon the completion of critical</w:t>
      </w:r>
    </w:p>
    <w:p>
      <w:pPr>
        <w:spacing w:before="40" w:after="80" w:line="276" w:lineRule="auto"/>
      </w:pPr>
      <w:r>
        <w:rPr>
          <w:color w:val="334155"/>
          <w:sz w:val="19"/>
        </w:rPr>
        <w:t>investigations, successful risk reduction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ongoing rehabilitation and potentially major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interventions.</w:t>
      </w:r>
    </w:p>
    <w:p>
      <w:pPr>
        <w:spacing w:before="40" w:after="80" w:line="276" w:lineRule="auto"/>
      </w:pPr>
      <w:r>
        <w:rPr>
          <w:color w:val="334155"/>
          <w:sz w:val="19"/>
        </w:rPr>
        <w:t>Cockle Creek (TSF and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zone)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of the TSF area is contingent upon</w:t>
      </w:r>
    </w:p>
    <w:p>
      <w:pPr>
        <w:spacing w:before="40" w:after="80" w:line="276" w:lineRule="auto"/>
      </w:pPr>
      <w:r>
        <w:rPr>
          <w:color w:val="334155"/>
          <w:sz w:val="19"/>
        </w:rPr>
        <w:t>several key prerequisites, including the completion</w:t>
      </w:r>
    </w:p>
    <w:p>
      <w:pPr>
        <w:spacing w:before="40" w:after="80" w:line="276" w:lineRule="auto"/>
      </w:pPr>
      <w:r>
        <w:rPr>
          <w:color w:val="334155"/>
          <w:sz w:val="19"/>
        </w:rPr>
        <w:t>and regulatory acceptance of long-term dewatering</w:t>
      </w:r>
    </w:p>
    <w:p>
      <w:pPr>
        <w:spacing w:before="40" w:after="80" w:line="276" w:lineRule="auto"/>
      </w:pPr>
      <w:r>
        <w:rPr>
          <w:color w:val="334155"/>
          <w:sz w:val="19"/>
        </w:rPr>
        <w:t>and stabilisation, together with an updated dam</w:t>
      </w:r>
    </w:p>
    <w:p>
      <w:pPr>
        <w:spacing w:before="40" w:after="80" w:line="276" w:lineRule="auto"/>
      </w:pPr>
      <w:r>
        <w:rPr>
          <w:color w:val="334155"/>
          <w:sz w:val="19"/>
        </w:rPr>
        <w:t>break failure impact assessment reflecting current</w:t>
      </w:r>
    </w:p>
    <w:p>
      <w:pPr>
        <w:spacing w:before="40" w:after="80" w:line="276" w:lineRule="auto"/>
      </w:pPr>
      <w:r>
        <w:rPr>
          <w:color w:val="334155"/>
          <w:sz w:val="19"/>
        </w:rPr>
        <w:t>capped conditions.</w:t>
      </w:r>
    </w:p>
    <w:p>
      <w:pPr>
        <w:spacing w:before="40" w:after="80" w:line="276" w:lineRule="auto"/>
      </w:pPr>
      <w:r>
        <w:rPr>
          <w:color w:val="334155"/>
          <w:sz w:val="19"/>
        </w:rPr>
        <w:t>As a declared dam, development in both the TSF</w:t>
      </w:r>
    </w:p>
    <w:p>
      <w:pPr>
        <w:spacing w:before="40" w:after="80" w:line="276" w:lineRule="auto"/>
      </w:pPr>
      <w:r>
        <w:rPr>
          <w:color w:val="334155"/>
          <w:sz w:val="19"/>
        </w:rPr>
        <w:t>and dam break inundation zone remain limited to</w:t>
      </w:r>
    </w:p>
    <w:p>
      <w:pPr>
        <w:spacing w:before="40" w:after="80" w:line="276" w:lineRule="auto"/>
      </w:pPr>
      <w:r>
        <w:rPr>
          <w:color w:val="334155"/>
          <w:sz w:val="19"/>
        </w:rPr>
        <w:t>land uses that do not increase the risk to life or</w:t>
      </w:r>
    </w:p>
    <w:p>
      <w:pPr>
        <w:spacing w:before="40" w:after="80" w:line="276" w:lineRule="auto"/>
      </w:pPr>
      <w:r>
        <w:rPr>
          <w:color w:val="334155"/>
          <w:sz w:val="19"/>
        </w:rPr>
        <w:t>undermine the structural stability of the TSF and</w:t>
      </w:r>
    </w:p>
    <w:p>
      <w:pPr>
        <w:spacing w:before="40" w:after="80" w:line="276" w:lineRule="auto"/>
      </w:pPr>
      <w:r>
        <w:rPr>
          <w:color w:val="334155"/>
          <w:sz w:val="19"/>
        </w:rPr>
        <w:t>associated structures. The downstream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zone may be reduced in size over time</w:t>
      </w:r>
    </w:p>
    <w:p>
      <w:pPr>
        <w:spacing w:before="40" w:after="80" w:line="276" w:lineRule="auto"/>
      </w:pPr>
      <w:r>
        <w:rPr>
          <w:color w:val="334155"/>
          <w:sz w:val="19"/>
        </w:rPr>
        <w:t>as rehabilitation progresses, potentially to the</w:t>
      </w:r>
    </w:p>
    <w:p>
      <w:pPr>
        <w:spacing w:before="40" w:after="80" w:line="276" w:lineRule="auto"/>
      </w:pPr>
      <w:r>
        <w:rPr>
          <w:color w:val="334155"/>
          <w:sz w:val="19"/>
        </w:rPr>
        <w:t>point of revoking its declaration as a dam. Once</w:t>
      </w:r>
    </w:p>
    <w:p>
      <w:pPr>
        <w:spacing w:before="40" w:after="80" w:line="276" w:lineRule="auto"/>
      </w:pPr>
      <w:r>
        <w:rPr>
          <w:color w:val="334155"/>
          <w:sz w:val="19"/>
        </w:rPr>
        <w:t>the TSF dam declaration is revoked,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downstream of the dam can be achieved, subject to</w:t>
      </w:r>
    </w:p>
    <w:p>
      <w:pPr>
        <w:spacing w:before="40" w:after="80" w:line="276" w:lineRule="auto"/>
      </w:pPr>
      <w:r>
        <w:rPr>
          <w:color w:val="334155"/>
          <w:sz w:val="19"/>
        </w:rPr>
        <w:t>other constraints.</w:t>
      </w:r>
    </w:p>
    <w:p>
      <w:pPr>
        <w:spacing w:before="40" w:after="80" w:line="276" w:lineRule="auto"/>
      </w:pPr>
      <w:r>
        <w:rPr>
          <w:color w:val="334155"/>
          <w:sz w:val="19"/>
        </w:rPr>
        <w:t>Re-purposing and use of the TSF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structures can occur provided detailed structural,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and hydrological investigations occur</w:t>
      </w:r>
    </w:p>
    <w:p>
      <w:pPr>
        <w:spacing w:before="40" w:after="80" w:line="276" w:lineRule="auto"/>
      </w:pPr>
      <w:r>
        <w:rPr>
          <w:color w:val="334155"/>
          <w:sz w:val="19"/>
        </w:rPr>
        <w:t>in parallel to each development application.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Until these prerequisites are met, the TSF and its</w:t>
      </w:r>
    </w:p>
    <w:p>
      <w:pPr>
        <w:spacing w:before="40" w:after="80" w:line="276" w:lineRule="auto"/>
      </w:pPr>
      <w:r>
        <w:rPr>
          <w:color w:val="334155"/>
          <w:sz w:val="19"/>
        </w:rPr>
        <w:t>associated inundation zone may support interim</w:t>
      </w:r>
    </w:p>
    <w:p>
      <w:pPr>
        <w:spacing w:before="40" w:after="80" w:line="276" w:lineRule="auto"/>
      </w:pPr>
      <w:r>
        <w:rPr>
          <w:color w:val="334155"/>
          <w:sz w:val="19"/>
        </w:rPr>
        <w:t>or ‘meanwhile’ uses that maintain a low population</w:t>
      </w:r>
    </w:p>
    <w:p>
      <w:pPr>
        <w:spacing w:before="40" w:after="80" w:line="276" w:lineRule="auto"/>
      </w:pPr>
      <w:r>
        <w:rPr>
          <w:color w:val="334155"/>
          <w:sz w:val="19"/>
        </w:rPr>
        <w:t>level. Such interim uses could include solar energy</w:t>
      </w:r>
    </w:p>
    <w:p>
      <w:pPr>
        <w:spacing w:before="40" w:after="80" w:line="276" w:lineRule="auto"/>
      </w:pPr>
      <w:r>
        <w:rPr>
          <w:color w:val="334155"/>
          <w:sz w:val="19"/>
        </w:rPr>
        <w:t>installations, for which international precedents on</w:t>
      </w:r>
    </w:p>
    <w:p>
      <w:pPr>
        <w:spacing w:before="40" w:after="80" w:line="276" w:lineRule="auto"/>
      </w:pPr>
      <w:r>
        <w:rPr>
          <w:color w:val="334155"/>
          <w:sz w:val="19"/>
        </w:rPr>
        <w:t>tailings dams exist, as well as biodiversity corridor</w:t>
      </w:r>
    </w:p>
    <w:p>
      <w:pPr>
        <w:spacing w:before="40" w:after="80" w:line="276" w:lineRule="auto"/>
      </w:pPr>
      <w:r>
        <w:rPr>
          <w:color w:val="334155"/>
          <w:sz w:val="19"/>
        </w:rPr>
        <w:t>functions, landscape rehabilitation and other low</w:t>
      </w:r>
    </w:p>
    <w:p>
      <w:pPr>
        <w:spacing w:before="40" w:after="80" w:line="276" w:lineRule="auto"/>
      </w:pPr>
      <w:r>
        <w:rPr>
          <w:color w:val="334155"/>
          <w:sz w:val="19"/>
        </w:rPr>
        <w:t>occupancy uses.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within the further investigation areas</w:t>
      </w:r>
    </w:p>
    <w:p>
      <w:pPr>
        <w:spacing w:before="40" w:after="80" w:line="276" w:lineRule="auto"/>
      </w:pPr>
      <w:r>
        <w:rPr>
          <w:color w:val="334155"/>
          <w:sz w:val="19"/>
        </w:rPr>
        <w:t>associated with the TSF and dam break inundation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may be brought forward to medium</w:t>
      </w:r>
    </w:p>
    <w:p>
      <w:pPr>
        <w:spacing w:before="40" w:after="80" w:line="276" w:lineRule="auto"/>
      </w:pPr>
      <w:r>
        <w:rPr>
          <w:color w:val="334155"/>
          <w:sz w:val="19"/>
        </w:rPr>
        <w:t>horizon, either as a whole or in part, depending on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and ongoing monitoring.</w:t>
      </w:r>
    </w:p>
    <w:p>
      <w:pPr>
        <w:spacing w:before="40" w:after="80" w:line="276" w:lineRule="auto"/>
      </w:pPr>
      <w:r>
        <w:rPr>
          <w:color w:val="334155"/>
          <w:sz w:val="19"/>
        </w:rPr>
        <w:t>30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31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The progressive release of developable land across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is linked to the completion of key</w:t>
      </w:r>
    </w:p>
    <w:p>
      <w:pPr>
        <w:spacing w:before="40" w:after="80" w:line="276" w:lineRule="auto"/>
      </w:pPr>
      <w:r>
        <w:rPr>
          <w:color w:val="334155"/>
          <w:sz w:val="19"/>
        </w:rPr>
        <w:t>technical investigations and the achievement of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milestones. The following staging</w:t>
      </w:r>
    </w:p>
    <w:p>
      <w:pPr>
        <w:spacing w:before="40" w:after="80" w:line="276" w:lineRule="auto"/>
      </w:pPr>
      <w:r>
        <w:rPr>
          <w:color w:val="334155"/>
          <w:sz w:val="19"/>
        </w:rPr>
        <w:t>triggers apply as relevant across the Precinct: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Dam safety and Geotech –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monitoring and assessment of TSF, with the view</w:t>
      </w:r>
    </w:p>
    <w:p>
      <w:pPr>
        <w:spacing w:before="40" w:after="80" w:line="276" w:lineRule="auto"/>
      </w:pPr>
      <w:r>
        <w:rPr>
          <w:color w:val="334155"/>
          <w:sz w:val="19"/>
        </w:rPr>
        <w:t>to de-declaring the dam. Updated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and consequence assessments demonstrating</w:t>
      </w:r>
    </w:p>
    <w:p>
      <w:pPr>
        <w:spacing w:before="40" w:after="80" w:line="276" w:lineRule="auto"/>
      </w:pPr>
      <w:r>
        <w:rPr>
          <w:color w:val="334155"/>
          <w:sz w:val="19"/>
        </w:rPr>
        <w:t>a reduction in the dam break inundation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Refer to Section 9 Sustainability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on page 51 for detailed dam safety aims and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– Completion of staged</w:t>
      </w:r>
    </w:p>
    <w:p>
      <w:pPr>
        <w:spacing w:before="40" w:after="80" w:line="276" w:lineRule="auto"/>
      </w:pPr>
      <w:r>
        <w:rPr>
          <w:color w:val="334155"/>
          <w:sz w:val="19"/>
        </w:rPr>
        <w:t>contamination investigations and, where</w:t>
      </w:r>
    </w:p>
    <w:p>
      <w:pPr>
        <w:spacing w:before="40" w:after="80" w:line="276" w:lineRule="auto"/>
      </w:pPr>
      <w:r>
        <w:rPr>
          <w:color w:val="334155"/>
          <w:sz w:val="19"/>
        </w:rPr>
        <w:t>required, remediation or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measures appropriate to the proposed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use, in accordance with the Contaminated Land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Act 1997 and State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 Policy (Resilience and Hazards) 2021.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Geotechnical stability – Geotechnical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assessments confirming the suitability of land</w:t>
      </w:r>
    </w:p>
    <w:p>
      <w:pPr>
        <w:spacing w:before="40" w:after="80" w:line="276" w:lineRule="auto"/>
      </w:pPr>
      <w:r>
        <w:rPr>
          <w:color w:val="334155"/>
          <w:sz w:val="19"/>
        </w:rPr>
        <w:t>for the proposed development type, particularly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rehabilitated landforms.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Flooding – Detailed flood modelling confirming</w:t>
      </w:r>
    </w:p>
    <w:p>
      <w:pPr>
        <w:spacing w:before="40" w:after="80" w:line="276" w:lineRule="auto"/>
      </w:pPr>
      <w:r>
        <w:rPr>
          <w:color w:val="334155"/>
          <w:sz w:val="19"/>
        </w:rPr>
        <w:t>flood planning levels, developable areas</w:t>
      </w:r>
    </w:p>
    <w:p>
      <w:pPr>
        <w:spacing w:before="40" w:after="80" w:line="276" w:lineRule="auto"/>
      </w:pPr>
      <w:r>
        <w:rPr>
          <w:color w:val="334155"/>
          <w:sz w:val="19"/>
        </w:rPr>
        <w:t>and appropriate mitigation measures for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within or adjacent to flood-</w:t>
      </w:r>
    </w:p>
    <w:p>
      <w:pPr>
        <w:spacing w:before="40" w:after="80" w:line="276" w:lineRule="auto"/>
      </w:pPr>
      <w:r>
        <w:rPr>
          <w:color w:val="334155"/>
          <w:sz w:val="19"/>
        </w:rPr>
        <w:t>affected land, including climate change and</w:t>
      </w:r>
    </w:p>
    <w:p>
      <w:pPr>
        <w:spacing w:before="40" w:after="80" w:line="276" w:lineRule="auto"/>
      </w:pPr>
      <w:r>
        <w:rPr>
          <w:color w:val="334155"/>
          <w:sz w:val="19"/>
        </w:rPr>
        <w:t>dam break interaction scenarios.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and servicing – Confirmation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utility servicing capacity (water, wastewater,</w:t>
      </w:r>
    </w:p>
    <w:p>
      <w:pPr>
        <w:spacing w:before="40" w:after="80" w:line="276" w:lineRule="auto"/>
      </w:pPr>
      <w:r>
        <w:rPr>
          <w:color w:val="334155"/>
          <w:sz w:val="19"/>
        </w:rPr>
        <w:t>electricity, telecommunications) and delivery</w:t>
      </w:r>
    </w:p>
    <w:p>
      <w:pPr>
        <w:spacing w:before="40" w:after="80" w:line="276" w:lineRule="auto"/>
      </w:pPr>
      <w:r>
        <w:rPr>
          <w:color w:val="334155"/>
          <w:sz w:val="19"/>
        </w:rPr>
        <w:t>of enabling infrastructure to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development. Refer to Section 10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Infrastructure, utilities and servicing on page</w:t>
      </w:r>
    </w:p>
    <w:p>
      <w:pPr>
        <w:spacing w:before="40" w:after="80" w:line="276" w:lineRule="auto"/>
      </w:pPr>
      <w:r>
        <w:rPr>
          <w:color w:val="334155"/>
          <w:sz w:val="19"/>
        </w:rPr>
        <w:t>58 for detailed infrastructure 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aims and performance criteria.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– Completion of detailed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 surveys to verify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values and confirm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 boundaries.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Take-up and market demand – Progressive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is informed by demonstrated</w:t>
      </w:r>
    </w:p>
    <w:p>
      <w:pPr>
        <w:spacing w:before="40" w:after="80" w:line="276" w:lineRule="auto"/>
      </w:pPr>
      <w:r>
        <w:rPr>
          <w:color w:val="334155"/>
          <w:sz w:val="19"/>
        </w:rPr>
        <w:t>market take-up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The sequencing of development is to be</w:t>
      </w:r>
    </w:p>
    <w:p>
      <w:pPr>
        <w:spacing w:before="40" w:after="80" w:line="276" w:lineRule="auto"/>
      </w:pPr>
      <w:r>
        <w:rPr>
          <w:color w:val="334155"/>
          <w:sz w:val="19"/>
        </w:rPr>
        <w:t>coordinated with the delivery of supporting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 to make sure that the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network, utilities and community facilities can</w:t>
      </w:r>
    </w:p>
    <w:p>
      <w:pPr>
        <w:spacing w:before="40" w:after="80" w:line="276" w:lineRule="auto"/>
      </w:pPr>
      <w:r>
        <w:rPr>
          <w:color w:val="334155"/>
          <w:sz w:val="19"/>
        </w:rPr>
        <w:t>accommodate incremental growth.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should also be coordinated with mine</w:t>
      </w:r>
    </w:p>
    <w:p>
      <w:pPr>
        <w:spacing w:before="40" w:after="80" w:line="276" w:lineRule="auto"/>
      </w:pPr>
      <w:r>
        <w:rPr>
          <w:color w:val="334155"/>
          <w:sz w:val="19"/>
        </w:rPr>
        <w:t>closure and rehabilitation activities so that land</w:t>
      </w:r>
    </w:p>
    <w:p>
      <w:pPr>
        <w:spacing w:before="40" w:after="80" w:line="276" w:lineRule="auto"/>
      </w:pPr>
      <w:r>
        <w:rPr>
          <w:color w:val="334155"/>
          <w:sz w:val="19"/>
        </w:rPr>
        <w:t>use transformation proceeds in an orderly manner.</w:t>
      </w:r>
    </w:p>
    <w:p>
      <w:pPr>
        <w:spacing w:before="40" w:after="80" w:line="276" w:lineRule="auto"/>
      </w:pPr>
      <w:r>
        <w:rPr>
          <w:color w:val="334155"/>
          <w:sz w:val="19"/>
        </w:rPr>
        <w:t>An indicative description of the staging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according to sub-precincts is provided in Table 2.</w:t>
      </w:r>
    </w:p>
    <w:p>
      <w:pPr>
        <w:spacing w:before="40" w:after="80" w:line="276" w:lineRule="auto"/>
      </w:pPr>
      <w:r>
        <w:rPr>
          <w:color w:val="334155"/>
          <w:sz w:val="19"/>
        </w:rPr>
        <w:t>31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32</w:t>
      </w:r>
    </w:p>
    <w:p>
      <w:pPr>
        <w:spacing w:before="40" w:after="80" w:line="276" w:lineRule="auto"/>
      </w:pPr>
      <w:r>
        <w:rPr>
          <w:color w:val="334155"/>
          <w:sz w:val="19"/>
        </w:rPr>
        <w:t>Table 2: Indicative staging triggers by sub-precinct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Sub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Timing</w:t>
      </w:r>
    </w:p>
    <w:p>
      <w:pPr>
        <w:spacing w:before="40" w:after="80" w:line="276" w:lineRule="auto"/>
      </w:pPr>
      <w:r>
        <w:rPr>
          <w:color w:val="334155"/>
          <w:sz w:val="19"/>
        </w:rPr>
        <w:t>horizon</w:t>
      </w:r>
    </w:p>
    <w:p>
      <w:pPr>
        <w:spacing w:before="40" w:after="80" w:line="276" w:lineRule="auto"/>
      </w:pPr>
      <w:r>
        <w:rPr>
          <w:color w:val="334155"/>
          <w:sz w:val="19"/>
        </w:rPr>
        <w:t>Staging intent</w:t>
      </w:r>
    </w:p>
    <w:p>
      <w:pPr>
        <w:spacing w:before="40" w:after="80" w:line="276" w:lineRule="auto"/>
      </w:pPr>
      <w:r>
        <w:rPr>
          <w:color w:val="334155"/>
          <w:sz w:val="19"/>
        </w:rPr>
        <w:t>Key enabling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Cockle</w:t>
      </w:r>
    </w:p>
    <w:p>
      <w:pPr>
        <w:spacing w:before="40" w:after="80" w:line="276" w:lineRule="auto"/>
      </w:pPr>
      <w:r>
        <w:rPr>
          <w:color w:val="334155"/>
          <w:sz w:val="19"/>
        </w:rPr>
        <w:t>Creek</w:t>
      </w:r>
    </w:p>
    <w:p>
      <w:pPr>
        <w:spacing w:before="40" w:after="80" w:line="276" w:lineRule="auto"/>
      </w:pPr>
      <w:r>
        <w:rPr>
          <w:color w:val="334155"/>
          <w:sz w:val="19"/>
        </w:rPr>
        <w:t>Short-</w:t>
      </w:r>
    </w:p>
    <w:p>
      <w:pPr>
        <w:spacing w:before="40" w:after="80" w:line="276" w:lineRule="auto"/>
      </w:pPr>
      <w:r>
        <w:rPr>
          <w:color w:val="334155"/>
          <w:sz w:val="19"/>
        </w:rPr>
        <w:t>Medium-Long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Infrastructure-led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 areas</w:t>
      </w:r>
    </w:p>
    <w:p>
      <w:pPr>
        <w:spacing w:before="40" w:after="80" w:line="276" w:lineRule="auto"/>
      </w:pPr>
      <w:r>
        <w:rPr>
          <w:color w:val="334155"/>
          <w:sz w:val="19"/>
        </w:rPr>
        <w:t>linked to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Adequate provision for site access (including heavy vehicle and rail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as required)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enabling infrastructure 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assessment in low-lying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Resolution of dam safety constraints (including reduction in dam break</w:t>
      </w:r>
    </w:p>
    <w:p>
      <w:pPr>
        <w:spacing w:before="40" w:after="80" w:line="276" w:lineRule="auto"/>
      </w:pPr>
      <w:r>
        <w:rPr>
          <w:color w:val="334155"/>
          <w:sz w:val="19"/>
        </w:rPr>
        <w:t>inundation zone extent) relevant to the proposed development and site</w:t>
      </w:r>
    </w:p>
    <w:p>
      <w:pPr>
        <w:spacing w:before="40" w:after="80" w:line="276" w:lineRule="auto"/>
      </w:pPr>
      <w:r>
        <w:rPr>
          <w:color w:val="334155"/>
          <w:sz w:val="19"/>
        </w:rPr>
        <w:t>access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market take-up of preceding stages within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Killingworth Short-Medium Infrastructure-led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 areas</w:t>
      </w:r>
    </w:p>
    <w:p>
      <w:pPr>
        <w:spacing w:before="40" w:after="80" w:line="276" w:lineRule="auto"/>
      </w:pPr>
      <w:r>
        <w:rPr>
          <w:color w:val="334155"/>
          <w:sz w:val="19"/>
        </w:rPr>
        <w:t>linked to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modelling and confirmation of developable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assessment in low-lying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of biodiversity constraints to confirm developable land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market take-up of preceding stages within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West Lake</w:t>
      </w:r>
    </w:p>
    <w:p>
      <w:pPr>
        <w:spacing w:before="40" w:after="80" w:line="276" w:lineRule="auto"/>
      </w:pPr>
      <w:r>
        <w:rPr>
          <w:color w:val="334155"/>
          <w:sz w:val="19"/>
        </w:rPr>
        <w:t>Short–</w:t>
      </w:r>
    </w:p>
    <w:p>
      <w:pPr>
        <w:spacing w:before="40" w:after="80" w:line="276" w:lineRule="auto"/>
      </w:pPr>
      <w:r>
        <w:rPr>
          <w:color w:val="334155"/>
          <w:sz w:val="19"/>
        </w:rPr>
        <w:t>Medium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Infrastructure-led and</w:t>
      </w:r>
    </w:p>
    <w:p>
      <w:pPr>
        <w:spacing w:before="40" w:after="80" w:line="276" w:lineRule="auto"/>
      </w:pPr>
      <w:r>
        <w:rPr>
          <w:color w:val="334155"/>
          <w:sz w:val="19"/>
        </w:rPr>
        <w:t>staged development areas</w:t>
      </w:r>
    </w:p>
    <w:p>
      <w:pPr>
        <w:spacing w:before="40" w:after="80" w:line="276" w:lineRule="auto"/>
      </w:pPr>
      <w:r>
        <w:rPr>
          <w:color w:val="334155"/>
          <w:sz w:val="19"/>
        </w:rPr>
        <w:t>linked to triggers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Detailed flood assessment (including climate change and interaction</w:t>
      </w:r>
    </w:p>
    <w:p>
      <w:pPr>
        <w:spacing w:before="40" w:after="80" w:line="276" w:lineRule="auto"/>
      </w:pPr>
      <w:r>
        <w:rPr>
          <w:color w:val="334155"/>
          <w:sz w:val="19"/>
        </w:rPr>
        <w:t>scenarios)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Delivery of enabling infrastructure and servicing (including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of onsite servicing)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of biodiversity constraints to confirm developable land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 market take-up of preceding stages within the sub-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or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Barnsley</w:t>
      </w:r>
    </w:p>
    <w:p>
      <w:pPr>
        <w:spacing w:before="40" w:after="80" w:line="276" w:lineRule="auto"/>
      </w:pPr>
      <w:r>
        <w:rPr>
          <w:color w:val="334155"/>
          <w:sz w:val="19"/>
        </w:rPr>
        <w:t>West</w:t>
      </w:r>
    </w:p>
    <w:p>
      <w:pPr>
        <w:spacing w:before="40" w:after="80" w:line="276" w:lineRule="auto"/>
      </w:pPr>
      <w:r>
        <w:rPr>
          <w:color w:val="334155"/>
          <w:sz w:val="19"/>
        </w:rPr>
        <w:t>Short–</w:t>
      </w:r>
    </w:p>
    <w:p>
      <w:pPr>
        <w:spacing w:before="40" w:after="80" w:line="276" w:lineRule="auto"/>
      </w:pPr>
      <w:r>
        <w:rPr>
          <w:color w:val="334155"/>
          <w:sz w:val="19"/>
        </w:rPr>
        <w:t>Medium</w:t>
      </w:r>
    </w:p>
    <w:p>
      <w:pPr>
        <w:spacing w:before="40" w:after="80" w:line="276" w:lineRule="auto"/>
      </w:pPr>
      <w:r>
        <w:rPr>
          <w:color w:val="334155"/>
          <w:sz w:val="19"/>
        </w:rPr>
        <w:t>Early to progressive</w:t>
      </w:r>
    </w:p>
    <w:p>
      <w:pPr>
        <w:spacing w:before="40" w:after="80" w:line="276" w:lineRule="auto"/>
      </w:pPr>
      <w:r>
        <w:rPr>
          <w:color w:val="334155"/>
          <w:sz w:val="19"/>
        </w:rPr>
        <w:t>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Confirmation of servicing 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Local access upgrades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Verification of biodiversity and transmission easement constraints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Assessment and response to local constraints and management of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conditions with adjacent sensitive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Teralba</w:t>
      </w:r>
    </w:p>
    <w:p>
      <w:pPr>
        <w:spacing w:before="40" w:after="80" w:line="276" w:lineRule="auto"/>
      </w:pPr>
      <w:r>
        <w:rPr>
          <w:color w:val="334155"/>
          <w:sz w:val="19"/>
        </w:rPr>
        <w:t>Short</w:t>
      </w:r>
    </w:p>
    <w:p>
      <w:pPr>
        <w:spacing w:before="40" w:after="80" w:line="276" w:lineRule="auto"/>
      </w:pPr>
      <w:r>
        <w:rPr>
          <w:color w:val="334155"/>
          <w:sz w:val="19"/>
        </w:rPr>
        <w:t>Early activation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leveraging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infrastructure, transport</w:t>
      </w:r>
    </w:p>
    <w:p>
      <w:pPr>
        <w:spacing w:before="40" w:after="80" w:line="276" w:lineRule="auto"/>
      </w:pPr>
      <w:r>
        <w:rPr>
          <w:color w:val="334155"/>
          <w:sz w:val="19"/>
        </w:rPr>
        <w:t>and adjoining centre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rehabilitation and Geotechnical verification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Completion of Detailed Site Investigation (DSI) and, where required,</w:t>
      </w:r>
    </w:p>
    <w:p>
      <w:pPr>
        <w:spacing w:before="40" w:after="80" w:line="276" w:lineRule="auto"/>
      </w:pPr>
      <w:r>
        <w:rPr>
          <w:color w:val="334155"/>
          <w:sz w:val="19"/>
        </w:rPr>
        <w:t>Remedial Action Plan (RAP)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Confirmation of water and wastewater servicing capacity</w:t>
      </w:r>
    </w:p>
    <w:p>
      <w:pPr>
        <w:spacing w:before="40" w:after="80" w:line="276" w:lineRule="auto"/>
      </w:pPr>
      <w:r>
        <w:rPr>
          <w:color w:val="334155"/>
          <w:sz w:val="19"/>
        </w:rPr>
        <w:t>32</w:t>
      </w:r>
    </w:p>
    <w:p>
      <w:pPr>
        <w:spacing w:before="40" w:after="80" w:line="276" w:lineRule="auto"/>
      </w:pPr>
      <w:r>
        <w:rPr>
          <w:color w:val="334155"/>
          <w:sz w:val="19"/>
        </w:rPr>
        <w:t>4  Structure plan and sub-precinct framework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33</w:t>
      </w:r>
    </w:p>
    <w:p>
      <w:pPr>
        <w:spacing w:before="40" w:after="80" w:line="276" w:lineRule="auto"/>
      </w:pPr>
      <w:r>
        <w:rPr>
          <w:color w:val="334155"/>
          <w:sz w:val="19"/>
        </w:rPr>
        <w:t>Desired future</w:t>
      </w:r>
    </w:p>
    <w:p>
      <w:pPr>
        <w:spacing w:before="40" w:after="80" w:line="276" w:lineRule="auto"/>
      </w:pPr>
      <w:r>
        <w:rPr>
          <w:color w:val="334155"/>
          <w:sz w:val="19"/>
        </w:rPr>
        <w:t>character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offers the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opportunity to deliver a</w:t>
      </w:r>
    </w:p>
    <w:p>
      <w:pPr>
        <w:spacing w:before="40" w:after="80" w:line="276" w:lineRule="auto"/>
      </w:pPr>
      <w:r>
        <w:rPr>
          <w:color w:val="334155"/>
          <w:sz w:val="19"/>
        </w:rPr>
        <w:t>distinctive future character,</w:t>
      </w:r>
    </w:p>
    <w:p>
      <w:pPr>
        <w:spacing w:before="40" w:after="80" w:line="276" w:lineRule="auto"/>
      </w:pPr>
      <w:r>
        <w:rPr>
          <w:color w:val="334155"/>
          <w:sz w:val="19"/>
        </w:rPr>
        <w:t>shaped by its post 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and a diverse mix</w:t>
      </w:r>
    </w:p>
    <w:p>
      <w:pPr>
        <w:spacing w:before="40" w:after="80" w:line="276" w:lineRule="auto"/>
      </w:pPr>
      <w:r>
        <w:rPr>
          <w:color w:val="334155"/>
          <w:sz w:val="19"/>
        </w:rPr>
        <w:t>of land uses. Employment-</w:t>
      </w:r>
    </w:p>
    <w:p>
      <w:pPr>
        <w:spacing w:before="40" w:after="80" w:line="276" w:lineRule="auto"/>
      </w:pPr>
      <w:r>
        <w:rPr>
          <w:color w:val="334155"/>
          <w:sz w:val="19"/>
        </w:rPr>
        <w:t>generating activity will anchor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Precinct, complemented</w:t>
      </w:r>
    </w:p>
    <w:p>
      <w:pPr>
        <w:spacing w:before="40" w:after="80" w:line="276" w:lineRule="auto"/>
      </w:pPr>
      <w:r>
        <w:rPr>
          <w:color w:val="334155"/>
          <w:sz w:val="19"/>
        </w:rPr>
        <w:t>by commercial, recreation,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and visitor uses.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will transform a legacy mining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into the Lower Hunter’s leading post</w:t>
      </w:r>
    </w:p>
    <w:p>
      <w:pPr>
        <w:spacing w:before="40" w:after="80" w:line="276" w:lineRule="auto"/>
      </w:pPr>
      <w:r>
        <w:rPr>
          <w:color w:val="334155"/>
          <w:sz w:val="19"/>
        </w:rPr>
        <w:t>mining employment precinct, becoming a well-</w:t>
      </w:r>
    </w:p>
    <w:p>
      <w:pPr>
        <w:spacing w:before="40" w:after="80" w:line="276" w:lineRule="auto"/>
      </w:pPr>
      <w:r>
        <w:rPr>
          <w:color w:val="334155"/>
          <w:sz w:val="19"/>
        </w:rPr>
        <w:t>connected, productive and resilient destination</w:t>
      </w:r>
    </w:p>
    <w:p>
      <w:pPr>
        <w:spacing w:before="40" w:after="80" w:line="276" w:lineRule="auto"/>
      </w:pPr>
      <w:r>
        <w:rPr>
          <w:color w:val="334155"/>
          <w:sz w:val="19"/>
        </w:rPr>
        <w:t>that is an attractive place to work, invest,</w:t>
      </w:r>
    </w:p>
    <w:p>
      <w:pPr>
        <w:spacing w:before="40" w:after="80" w:line="276" w:lineRule="auto"/>
      </w:pPr>
      <w:r>
        <w:rPr>
          <w:color w:val="334155"/>
          <w:sz w:val="19"/>
        </w:rPr>
        <w:t>recreate and visit, with high-quality urban form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integrated landscape.</w:t>
      </w:r>
    </w:p>
    <w:p>
      <w:pPr>
        <w:spacing w:before="40" w:after="80" w:line="276" w:lineRule="auto"/>
      </w:pPr>
      <w:r>
        <w:rPr>
          <w:color w:val="334155"/>
          <w:sz w:val="19"/>
        </w:rPr>
        <w:t>5</w:t>
        <w:tab/>
        <w:t xml:space="preserve"> Built form and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33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34</w:t>
      </w:r>
    </w:p>
    <w:p>
      <w:pPr>
        <w:spacing w:before="40" w:after="80" w:line="276" w:lineRule="auto"/>
      </w:pPr>
      <w:r>
        <w:rPr>
          <w:color w:val="334155"/>
          <w:sz w:val="19"/>
        </w:rPr>
        <w:t>The following character principles guide Precinct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supports employment generating development responsive to its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context setting. Building orientation, scale and siting is carefully</w:t>
      </w:r>
    </w:p>
    <w:p>
      <w:pPr>
        <w:spacing w:before="40" w:after="80" w:line="276" w:lineRule="auto"/>
      </w:pPr>
      <w:r>
        <w:rPr>
          <w:color w:val="334155"/>
          <w:sz w:val="19"/>
        </w:rPr>
        <w:t>considered to integrate with the site’s natural features.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Building on existing high environmental value, the Precinct protects and</w:t>
      </w:r>
    </w:p>
    <w:p>
      <w:pPr>
        <w:spacing w:before="40" w:after="80" w:line="276" w:lineRule="auto"/>
      </w:pPr>
      <w:r>
        <w:rPr>
          <w:color w:val="334155"/>
          <w:sz w:val="19"/>
        </w:rPr>
        <w:t>enhances its natural landscape, with remnant vegetation and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treated as defining landscape elements that shape the Precinct’s character.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can be protected near development areas through the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establishment of green corridors, landscape buffers and setbacks that</w:t>
      </w:r>
    </w:p>
    <w:p>
      <w:pPr>
        <w:spacing w:before="40" w:after="80" w:line="276" w:lineRule="auto"/>
      </w:pPr>
      <w:r>
        <w:rPr>
          <w:color w:val="334155"/>
          <w:sz w:val="19"/>
        </w:rPr>
        <w:t>respond to topography and ecological systems.</w:t>
      </w:r>
    </w:p>
    <w:p>
      <w:pPr>
        <w:spacing w:before="40" w:after="80" w:line="276" w:lineRule="auto"/>
      </w:pPr>
      <w:r>
        <w:rPr>
          <w:color w:val="334155"/>
          <w:sz w:val="19"/>
        </w:rPr>
        <w:t>Place and identity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offers the opportunity to create a distinctive identity that</w:t>
      </w:r>
    </w:p>
    <w:p>
      <w:pPr>
        <w:spacing w:before="40" w:after="80" w:line="276" w:lineRule="auto"/>
      </w:pPr>
      <w:r>
        <w:rPr>
          <w:color w:val="334155"/>
          <w:sz w:val="19"/>
        </w:rPr>
        <w:t>reflects its natural qualities, cultural values and industrial history.</w:t>
      </w:r>
    </w:p>
    <w:p>
      <w:pPr>
        <w:spacing w:before="40" w:after="80" w:line="276" w:lineRule="auto"/>
      </w:pPr>
      <w:r>
        <w:rPr>
          <w:color w:val="334155"/>
          <w:sz w:val="19"/>
        </w:rPr>
        <w:t>Public realm and mobility</w:t>
      </w:r>
    </w:p>
    <w:p>
      <w:pPr>
        <w:spacing w:before="40" w:after="80" w:line="276" w:lineRule="auto"/>
      </w:pPr>
      <w:r>
        <w:rPr>
          <w:color w:val="334155"/>
          <w:sz w:val="19"/>
        </w:rPr>
        <w:t>Well-connected to surrounding networks, the site supports safe, clear</w:t>
      </w:r>
    </w:p>
    <w:p>
      <w:pPr>
        <w:spacing w:before="40" w:after="80" w:line="276" w:lineRule="auto"/>
      </w:pPr>
      <w:r>
        <w:rPr>
          <w:color w:val="334155"/>
          <w:sz w:val="19"/>
        </w:rPr>
        <w:t>and legible movement systems that connect sub-precincts, support active</w:t>
      </w:r>
    </w:p>
    <w:p>
      <w:pPr>
        <w:spacing w:before="40" w:after="80" w:line="276" w:lineRule="auto"/>
      </w:pPr>
      <w:r>
        <w:rPr>
          <w:color w:val="334155"/>
          <w:sz w:val="19"/>
        </w:rPr>
        <w:t>transport and prioritise pedestrian amenity and landscape integration at key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interfaces. Access and circulation are designed to respond to the scale of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uses.</w:t>
      </w:r>
    </w:p>
    <w:p>
      <w:pPr>
        <w:spacing w:before="40" w:after="80" w:line="276" w:lineRule="auto"/>
      </w:pPr>
      <w:r>
        <w:rPr>
          <w:color w:val="334155"/>
          <w:sz w:val="19"/>
        </w:rPr>
        <w:t>Sustainability and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and landscape design embed water sensitive urban design</w:t>
      </w:r>
    </w:p>
    <w:p>
      <w:pPr>
        <w:spacing w:before="40" w:after="80" w:line="276" w:lineRule="auto"/>
      </w:pPr>
      <w:r>
        <w:rPr>
          <w:color w:val="334155"/>
          <w:sz w:val="19"/>
        </w:rPr>
        <w:t>(WSUD), ecological restoration, efficient resource use and climate resilience,</w:t>
      </w:r>
    </w:p>
    <w:p>
      <w:pPr>
        <w:spacing w:before="40" w:after="80" w:line="276" w:lineRule="auto"/>
      </w:pPr>
      <w:r>
        <w:rPr>
          <w:color w:val="334155"/>
          <w:sz w:val="19"/>
        </w:rPr>
        <w:t>delivering a precinct that performs as a productive landscape.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and transition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at precinct edges manages the transition to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and surrounding communities through graduated built</w:t>
      </w:r>
    </w:p>
    <w:p>
      <w:pPr>
        <w:spacing w:before="40" w:after="80" w:line="276" w:lineRule="auto"/>
      </w:pPr>
      <w:r>
        <w:rPr>
          <w:color w:val="334155"/>
          <w:sz w:val="19"/>
        </w:rPr>
        <w:t>form, generous setbacks and landscape buffers that protect amenity and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natural character.</w:t>
      </w:r>
    </w:p>
    <w:p>
      <w:pPr>
        <w:spacing w:before="40" w:after="80" w:line="276" w:lineRule="auto"/>
      </w:pPr>
      <w:r>
        <w:rPr>
          <w:color w:val="334155"/>
          <w:sz w:val="19"/>
        </w:rPr>
        <w:t>Flexibility and staged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and subdivision patterns accommodate staged delivery and</w:t>
      </w:r>
    </w:p>
    <w:p>
      <w:pPr>
        <w:spacing w:before="40" w:after="80" w:line="276" w:lineRule="auto"/>
      </w:pPr>
      <w:r>
        <w:rPr>
          <w:color w:val="334155"/>
          <w:sz w:val="19"/>
        </w:rPr>
        <w:t>evolving uses over time, ensuring that interim conditions and early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contribute positively to precinct character without compromising long-</w:t>
      </w:r>
    </w:p>
    <w:p>
      <w:pPr>
        <w:spacing w:before="40" w:after="80" w:line="276" w:lineRule="auto"/>
      </w:pPr>
      <w:r>
        <w:rPr>
          <w:color w:val="334155"/>
          <w:sz w:val="19"/>
        </w:rPr>
        <w:t>term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34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35</w:t>
      </w:r>
    </w:p>
    <w:p>
      <w:pPr>
        <w:spacing w:before="40" w:after="80" w:line="276" w:lineRule="auto"/>
      </w:pPr>
      <w:r>
        <w:rPr>
          <w:color w:val="334155"/>
          <w:sz w:val="19"/>
        </w:rPr>
        <w:t>Urban design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Urban design is guided by shift from mining to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employment-generating uses, as well as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for tourism and recreation. The</w:t>
      </w:r>
    </w:p>
    <w:p>
      <w:pPr>
        <w:spacing w:before="40" w:after="80" w:line="276" w:lineRule="auto"/>
      </w:pPr>
      <w:r>
        <w:rPr>
          <w:color w:val="334155"/>
          <w:sz w:val="19"/>
        </w:rPr>
        <w:t>design approach prioritises functional, robust</w:t>
      </w:r>
    </w:p>
    <w:p>
      <w:pPr>
        <w:spacing w:before="40" w:after="80" w:line="276" w:lineRule="auto"/>
      </w:pPr>
      <w:r>
        <w:rPr>
          <w:color w:val="334155"/>
          <w:sz w:val="19"/>
        </w:rPr>
        <w:t>and adaptable built form outcomes that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a range of industrial, logistics and contemporary</w:t>
      </w:r>
    </w:p>
    <w:p>
      <w:pPr>
        <w:spacing w:before="40" w:after="80" w:line="276" w:lineRule="auto"/>
      </w:pPr>
      <w:r>
        <w:rPr>
          <w:color w:val="334155"/>
          <w:sz w:val="19"/>
        </w:rPr>
        <w:t>employment uses.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Achieve high-quality urban design outcomes</w:t>
      </w:r>
    </w:p>
    <w:p>
      <w:pPr>
        <w:spacing w:before="40" w:after="80" w:line="276" w:lineRule="auto"/>
      </w:pPr>
      <w:r>
        <w:rPr>
          <w:color w:val="334155"/>
          <w:sz w:val="19"/>
        </w:rPr>
        <w:t>consistent with the Better Placed (GANSW, 2017)</w:t>
      </w:r>
    </w:p>
    <w:p>
      <w:pPr>
        <w:spacing w:before="40" w:after="80" w:line="276" w:lineRule="auto"/>
      </w:pPr>
      <w:r>
        <w:rPr>
          <w:color w:val="334155"/>
          <w:sz w:val="19"/>
        </w:rPr>
        <w:t>objectives.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a mix of contemporary, high-quality</w:t>
      </w:r>
    </w:p>
    <w:p>
      <w:pPr>
        <w:spacing w:before="40" w:after="80" w:line="276" w:lineRule="auto"/>
      </w:pPr>
      <w:r>
        <w:rPr>
          <w:color w:val="334155"/>
          <w:sz w:val="19"/>
        </w:rPr>
        <w:t>building types and sizes to support employment</w:t>
      </w:r>
    </w:p>
    <w:p>
      <w:pPr>
        <w:spacing w:before="40" w:after="80" w:line="276" w:lineRule="auto"/>
      </w:pPr>
      <w:r>
        <w:rPr>
          <w:color w:val="334155"/>
          <w:sz w:val="19"/>
        </w:rPr>
        <w:t>opportunities that evolve in line with changing</w:t>
      </w:r>
    </w:p>
    <w:p>
      <w:pPr>
        <w:spacing w:before="40" w:after="80" w:line="276" w:lineRule="auto"/>
      </w:pPr>
      <w:r>
        <w:rPr>
          <w:color w:val="334155"/>
          <w:sz w:val="19"/>
        </w:rPr>
        <w:t>economic drivers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Built form to be of high quality, with facades</w:t>
      </w:r>
    </w:p>
    <w:p>
      <w:pPr>
        <w:spacing w:before="40" w:after="80" w:line="276" w:lineRule="auto"/>
      </w:pPr>
      <w:r>
        <w:rPr>
          <w:color w:val="334155"/>
          <w:sz w:val="19"/>
        </w:rPr>
        <w:t>that address the street and that have</w:t>
      </w:r>
    </w:p>
    <w:p>
      <w:pPr>
        <w:spacing w:before="40" w:after="80" w:line="276" w:lineRule="auto"/>
      </w:pPr>
      <w:r>
        <w:rPr>
          <w:color w:val="334155"/>
          <w:sz w:val="19"/>
        </w:rPr>
        <w:t>articulation, modulation, passive surveillance</w:t>
      </w:r>
    </w:p>
    <w:p>
      <w:pPr>
        <w:spacing w:before="40" w:after="80" w:line="276" w:lineRule="auto"/>
      </w:pPr>
      <w:r>
        <w:rPr>
          <w:color w:val="334155"/>
          <w:sz w:val="19"/>
        </w:rPr>
        <w:t>and street activation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Make sure building siting and scale respond to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landscape, context, environmental values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conditions.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Strengthen precinct identity through landscape,</w:t>
      </w:r>
    </w:p>
    <w:p>
      <w:pPr>
        <w:spacing w:before="40" w:after="80" w:line="276" w:lineRule="auto"/>
      </w:pPr>
      <w:r>
        <w:rPr>
          <w:color w:val="334155"/>
          <w:sz w:val="19"/>
        </w:rPr>
        <w:t>signage, landmarks and heritage-informed</w:t>
      </w:r>
    </w:p>
    <w:p>
      <w:pPr>
        <w:spacing w:before="40" w:after="80" w:line="276" w:lineRule="auto"/>
      </w:pPr>
      <w:r>
        <w:rPr>
          <w:color w:val="334155"/>
          <w:sz w:val="19"/>
        </w:rPr>
        <w:t>placemaking.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landscape setbacks and public realm</w:t>
      </w:r>
    </w:p>
    <w:p>
      <w:pPr>
        <w:spacing w:before="40" w:after="80" w:line="276" w:lineRule="auto"/>
      </w:pPr>
      <w:r>
        <w:rPr>
          <w:color w:val="334155"/>
          <w:sz w:val="19"/>
        </w:rPr>
        <w:t>outcomes that support amenity, biodiversity and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Create an employment precinct, with well-</w:t>
      </w:r>
    </w:p>
    <w:p>
      <w:pPr>
        <w:spacing w:before="40" w:after="80" w:line="276" w:lineRule="auto"/>
      </w:pPr>
      <w:r>
        <w:rPr>
          <w:color w:val="334155"/>
          <w:sz w:val="19"/>
        </w:rPr>
        <w:t>connected buildings, commercial nodes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integrated public and active transport.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 Built form, subdivision patterns, open space</w:t>
      </w:r>
    </w:p>
    <w:p>
      <w:pPr>
        <w:spacing w:before="40" w:after="80" w:line="276" w:lineRule="auto"/>
      </w:pPr>
      <w:r>
        <w:rPr>
          <w:color w:val="334155"/>
          <w:sz w:val="19"/>
        </w:rPr>
        <w:t>and interface treatments must respond to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rehabilitated landforms, engineered surfaces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the post mining landscape character of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B. Development must contribute to a coherent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 identity by integrating mining heritage,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character and, where relevant,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Connecting with Country outcomes into built</w:t>
      </w:r>
    </w:p>
    <w:p>
      <w:pPr>
        <w:spacing w:before="40" w:after="80" w:line="276" w:lineRule="auto"/>
      </w:pPr>
      <w:r>
        <w:rPr>
          <w:color w:val="334155"/>
          <w:sz w:val="19"/>
        </w:rPr>
        <w:t>form, landscape and material selection.</w:t>
      </w:r>
    </w:p>
    <w:p>
      <w:pPr>
        <w:spacing w:before="40" w:after="80" w:line="276" w:lineRule="auto"/>
      </w:pPr>
      <w:r>
        <w:rPr>
          <w:color w:val="334155"/>
          <w:sz w:val="19"/>
        </w:rPr>
        <w:t>C. Buildings must respond to landscape character,</w:t>
      </w:r>
    </w:p>
    <w:p>
      <w:pPr>
        <w:spacing w:before="40" w:after="80" w:line="276" w:lineRule="auto"/>
      </w:pPr>
      <w:r>
        <w:rPr>
          <w:color w:val="334155"/>
          <w:sz w:val="19"/>
        </w:rPr>
        <w:t>topography and interface conditions.</w:t>
      </w:r>
    </w:p>
    <w:p>
      <w:pPr>
        <w:spacing w:before="40" w:after="80" w:line="276" w:lineRule="auto"/>
      </w:pPr>
      <w:r>
        <w:rPr>
          <w:color w:val="334155"/>
          <w:sz w:val="19"/>
        </w:rPr>
        <w:t>D. Building scale and height must respond to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context, consider visual impact and</w:t>
      </w:r>
    </w:p>
    <w:p>
      <w:pPr>
        <w:spacing w:before="40" w:after="80" w:line="276" w:lineRule="auto"/>
      </w:pPr>
      <w:r>
        <w:rPr>
          <w:color w:val="334155"/>
          <w:sz w:val="19"/>
        </w:rPr>
        <w:t>contribute to an appropriate variation in built</w:t>
      </w:r>
    </w:p>
    <w:p>
      <w:pPr>
        <w:spacing w:before="40" w:after="80" w:line="276" w:lineRule="auto"/>
      </w:pPr>
      <w:r>
        <w:rPr>
          <w:color w:val="334155"/>
          <w:sz w:val="19"/>
        </w:rPr>
        <w:t>form character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E. Road setbacks must incorporate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treatments that strengthen precinct character</w:t>
      </w:r>
    </w:p>
    <w:p>
      <w:pPr>
        <w:spacing w:before="40" w:after="80" w:line="276" w:lineRule="auto"/>
      </w:pPr>
      <w:r>
        <w:rPr>
          <w:color w:val="334155"/>
          <w:sz w:val="19"/>
        </w:rPr>
        <w:t>and support biodiversity and amenity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Where existing structures are retained, adaptive</w:t>
      </w:r>
    </w:p>
    <w:p>
      <w:pPr>
        <w:spacing w:before="40" w:after="80" w:line="276" w:lineRule="auto"/>
      </w:pPr>
      <w:r>
        <w:rPr>
          <w:color w:val="334155"/>
          <w:sz w:val="19"/>
        </w:rPr>
        <w:t>reuse must demonstrate compliance with</w:t>
      </w:r>
    </w:p>
    <w:p>
      <w:pPr>
        <w:spacing w:before="40" w:after="80" w:line="276" w:lineRule="auto"/>
      </w:pPr>
      <w:r>
        <w:rPr>
          <w:color w:val="334155"/>
          <w:sz w:val="19"/>
        </w:rPr>
        <w:t>current safety and accessibility requirements.</w:t>
      </w:r>
    </w:p>
    <w:p>
      <w:pPr>
        <w:spacing w:before="40" w:after="80" w:line="276" w:lineRule="auto"/>
      </w:pPr>
      <w:r>
        <w:rPr>
          <w:color w:val="334155"/>
          <w:sz w:val="19"/>
        </w:rPr>
        <w:t>G. Public domain, landscape and street design</w:t>
      </w:r>
    </w:p>
    <w:p>
      <w:pPr>
        <w:spacing w:before="40" w:after="80" w:line="276" w:lineRule="auto"/>
      </w:pPr>
      <w:r>
        <w:rPr>
          <w:color w:val="334155"/>
          <w:sz w:val="19"/>
        </w:rPr>
        <w:t>must integrate WSUD assets to support urban</w:t>
      </w:r>
    </w:p>
    <w:p>
      <w:pPr>
        <w:spacing w:before="40" w:after="80" w:line="276" w:lineRule="auto"/>
      </w:pPr>
      <w:r>
        <w:rPr>
          <w:color w:val="334155"/>
          <w:sz w:val="19"/>
        </w:rPr>
        <w:t>cooling, biodiversity, amenity and place identity.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23: Indicative industrial built form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concept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24:  Indicative public realm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concept</w:t>
      </w:r>
    </w:p>
    <w:p>
      <w:pPr>
        <w:spacing w:before="40" w:after="80" w:line="276" w:lineRule="auto"/>
      </w:pPr>
      <w:r>
        <w:rPr>
          <w:color w:val="334155"/>
          <w:sz w:val="19"/>
        </w:rPr>
        <w:t>35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36</w:t>
      </w:r>
    </w:p>
    <w:p>
      <w:pPr>
        <w:spacing w:before="40" w:after="80" w:line="276" w:lineRule="auto"/>
      </w:pPr>
      <w:r>
        <w:rPr>
          <w:color w:val="334155"/>
          <w:sz w:val="19"/>
        </w:rPr>
        <w:t>Sub-precinct interface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incorporates a range of contextual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interfaces, including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areas, open space and recreation areas, and</w:t>
      </w:r>
    </w:p>
    <w:p>
      <w:pPr>
        <w:spacing w:before="40" w:after="80" w:line="276" w:lineRule="auto"/>
      </w:pPr>
      <w:r>
        <w:rPr>
          <w:color w:val="334155"/>
          <w:sz w:val="19"/>
        </w:rPr>
        <w:t>external sensitive receivers such as established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communities. Three interface typologies</w:t>
      </w:r>
    </w:p>
    <w:p>
      <w:pPr>
        <w:spacing w:before="40" w:after="80" w:line="276" w:lineRule="auto"/>
      </w:pPr>
      <w:r>
        <w:rPr>
          <w:color w:val="334155"/>
          <w:sz w:val="19"/>
        </w:rPr>
        <w:t>guide the design of the Precinct’s edges, each</w:t>
      </w:r>
    </w:p>
    <w:p>
      <w:pPr>
        <w:spacing w:before="40" w:after="80" w:line="276" w:lineRule="auto"/>
      </w:pPr>
      <w:r>
        <w:rPr>
          <w:color w:val="334155"/>
          <w:sz w:val="19"/>
        </w:rPr>
        <w:t>shaped by the values of the adjoining land and</w:t>
      </w:r>
    </w:p>
    <w:p>
      <w:pPr>
        <w:spacing w:before="40" w:after="80" w:line="276" w:lineRule="auto"/>
      </w:pPr>
      <w:r>
        <w:rPr>
          <w:color w:val="334155"/>
          <w:sz w:val="19"/>
        </w:rPr>
        <w:t>the role of the interface in protecting amenity,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bushfire safety outcomes: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1 – Development adjoining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 (including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heavily vegetated and bushfire-prone areas)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2 – Developable area to open space</w:t>
      </w:r>
    </w:p>
    <w:p>
      <w:pPr>
        <w:spacing w:before="40" w:after="80" w:line="276" w:lineRule="auto"/>
      </w:pPr>
      <w:r>
        <w:rPr>
          <w:color w:val="334155"/>
          <w:sz w:val="19"/>
        </w:rPr>
        <w:t>and recreation areas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3 – Precinct boundary to external</w:t>
      </w:r>
    </w:p>
    <w:p>
      <w:pPr>
        <w:spacing w:before="40" w:after="80" w:line="276" w:lineRule="auto"/>
      </w:pPr>
      <w:r>
        <w:rPr>
          <w:color w:val="334155"/>
          <w:sz w:val="19"/>
        </w:rPr>
        <w:t>context (including adjoining residential and</w:t>
      </w:r>
    </w:p>
    <w:p>
      <w:pPr>
        <w:spacing w:before="40" w:after="80" w:line="276" w:lineRule="auto"/>
      </w:pPr>
      <w:r>
        <w:rPr>
          <w:color w:val="334155"/>
          <w:sz w:val="19"/>
        </w:rPr>
        <w:t>other sensitive receivers).</w:t>
      </w:r>
    </w:p>
    <w:p>
      <w:pPr>
        <w:spacing w:before="40" w:after="80" w:line="276" w:lineRule="auto"/>
      </w:pPr>
      <w:r>
        <w:rPr>
          <w:color w:val="334155"/>
          <w:sz w:val="19"/>
        </w:rPr>
        <w:t>Each typology is illustrated separately in Figure 25</w:t>
      </w:r>
    </w:p>
    <w:p>
      <w:pPr>
        <w:spacing w:before="40" w:after="80" w:line="276" w:lineRule="auto"/>
      </w:pPr>
      <w:r>
        <w:rPr>
          <w:color w:val="334155"/>
          <w:sz w:val="19"/>
        </w:rPr>
        <w:t>to Figure 27. Together, these treatments establish</w:t>
      </w:r>
    </w:p>
    <w:p>
      <w:pPr>
        <w:spacing w:before="40" w:after="80" w:line="276" w:lineRule="auto"/>
      </w:pPr>
      <w:r>
        <w:rPr>
          <w:color w:val="334155"/>
          <w:sz w:val="19"/>
        </w:rPr>
        <w:t>high-quality, well-managed edges that retain</w:t>
      </w:r>
    </w:p>
    <w:p>
      <w:pPr>
        <w:spacing w:before="40" w:after="80" w:line="276" w:lineRule="auto"/>
      </w:pPr>
      <w:r>
        <w:rPr>
          <w:color w:val="334155"/>
          <w:sz w:val="19"/>
        </w:rPr>
        <w:t>the values of adjoining land while supporting the</w:t>
      </w:r>
    </w:p>
    <w:p>
      <w:pPr>
        <w:spacing w:before="40" w:after="80" w:line="276" w:lineRule="auto"/>
      </w:pPr>
      <w:r>
        <w:rPr>
          <w:color w:val="334155"/>
          <w:sz w:val="19"/>
        </w:rPr>
        <w:t>Precinct’s long-term productive use.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 clear, durable transitions between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areas,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areas, open space and surrounding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Protect biodiversity values, ecological corridors,</w:t>
      </w:r>
    </w:p>
    <w:p>
      <w:pPr>
        <w:spacing w:before="40" w:after="80" w:line="276" w:lineRule="auto"/>
      </w:pPr>
      <w:r>
        <w:rPr>
          <w:color w:val="334155"/>
          <w:sz w:val="19"/>
        </w:rPr>
        <w:t>waterways and cultural heritage from the</w:t>
      </w:r>
    </w:p>
    <w:p>
      <w:pPr>
        <w:spacing w:before="40" w:after="80" w:line="276" w:lineRule="auto"/>
      </w:pPr>
      <w:r>
        <w:rPr>
          <w:color w:val="334155"/>
          <w:sz w:val="19"/>
        </w:rPr>
        <w:t>indirect effects of adjacent development,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noise, light, dust, stormwater runoff,</w:t>
      </w:r>
    </w:p>
    <w:p>
      <w:pPr>
        <w:spacing w:before="40" w:after="80" w:line="276" w:lineRule="auto"/>
      </w:pPr>
      <w:r>
        <w:rPr>
          <w:color w:val="334155"/>
          <w:sz w:val="19"/>
        </w:rPr>
        <w:t>weed invasion and uncontrolled access.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that interface built form responds to the</w:t>
      </w:r>
    </w:p>
    <w:p>
      <w:pPr>
        <w:spacing w:before="40" w:after="80" w:line="276" w:lineRule="auto"/>
      </w:pPr>
      <w:r>
        <w:rPr>
          <w:color w:val="334155"/>
          <w:sz w:val="19"/>
        </w:rPr>
        <w:t>scale, character and amenity of adjoining land.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permeability and 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for people while managing access to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1 - Development adjoining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A. Development adjoining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 protects ecological values,</w:t>
      </w:r>
    </w:p>
    <w:p>
      <w:pPr>
        <w:spacing w:before="40" w:after="80" w:line="276" w:lineRule="auto"/>
      </w:pPr>
      <w:r>
        <w:rPr>
          <w:color w:val="334155"/>
          <w:sz w:val="19"/>
        </w:rPr>
        <w:t>manages edge effects, accommodates bushfire</w:t>
      </w:r>
    </w:p>
    <w:p>
      <w:pPr>
        <w:spacing w:before="40" w:after="80" w:line="276" w:lineRule="auto"/>
      </w:pPr>
      <w:r>
        <w:rPr>
          <w:color w:val="334155"/>
          <w:sz w:val="19"/>
        </w:rPr>
        <w:t>asset protection requirements and supports a</w:t>
      </w:r>
    </w:p>
    <w:p>
      <w:pPr>
        <w:spacing w:before="40" w:after="80" w:line="276" w:lineRule="auto"/>
      </w:pPr>
      <w:r>
        <w:rPr>
          <w:color w:val="334155"/>
          <w:sz w:val="19"/>
        </w:rPr>
        <w:t>clear, maintainable boundary between urban and</w:t>
      </w:r>
    </w:p>
    <w:p>
      <w:pPr>
        <w:spacing w:before="40" w:after="80" w:line="276" w:lineRule="auto"/>
      </w:pPr>
      <w:r>
        <w:rPr>
          <w:color w:val="334155"/>
          <w:sz w:val="19"/>
        </w:rPr>
        <w:t>conservation land.</w:t>
      </w:r>
    </w:p>
    <w:p>
      <w:pPr>
        <w:spacing w:before="40" w:after="80" w:line="276" w:lineRule="auto"/>
      </w:pPr>
      <w:r>
        <w:rPr>
          <w:color w:val="334155"/>
          <w:sz w:val="19"/>
        </w:rPr>
        <w:t>B. A vegetated buffer planted with locally endemic</w:t>
      </w:r>
    </w:p>
    <w:p>
      <w:pPr>
        <w:spacing w:before="40" w:after="80" w:line="276" w:lineRule="auto"/>
      </w:pPr>
      <w:r>
        <w:rPr>
          <w:color w:val="334155"/>
          <w:sz w:val="19"/>
        </w:rPr>
        <w:t>species must be provided to the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areas, with a baseline width of 30</w:t>
      </w:r>
    </w:p>
    <w:p>
      <w:pPr>
        <w:spacing w:before="40" w:after="80" w:line="276" w:lineRule="auto"/>
      </w:pPr>
      <w:r>
        <w:rPr>
          <w:color w:val="334155"/>
          <w:sz w:val="19"/>
        </w:rPr>
        <w:t>metres. This width may be reduced where a site-</w:t>
      </w:r>
    </w:p>
    <w:p>
      <w:pPr>
        <w:spacing w:before="40" w:after="80" w:line="276" w:lineRule="auto"/>
      </w:pPr>
      <w:r>
        <w:rPr>
          <w:color w:val="334155"/>
          <w:sz w:val="19"/>
        </w:rPr>
        <w:t>specific ecological assessment demonstrates</w:t>
      </w:r>
    </w:p>
    <w:p>
      <w:pPr>
        <w:spacing w:before="40" w:after="80" w:line="276" w:lineRule="auto"/>
      </w:pPr>
      <w:r>
        <w:rPr>
          <w:color w:val="334155"/>
          <w:sz w:val="19"/>
        </w:rPr>
        <w:t>that a narrower buffer will achieve equivalent or</w:t>
      </w:r>
    </w:p>
    <w:p>
      <w:pPr>
        <w:spacing w:before="40" w:after="80" w:line="276" w:lineRule="auto"/>
      </w:pPr>
      <w:r>
        <w:rPr>
          <w:color w:val="334155"/>
          <w:sz w:val="19"/>
        </w:rPr>
        <w:t>improved ecological outcomes, having regard to</w:t>
      </w:r>
    </w:p>
    <w:p>
      <w:pPr>
        <w:spacing w:before="40" w:after="80" w:line="276" w:lineRule="auto"/>
      </w:pPr>
      <w:r>
        <w:rPr>
          <w:color w:val="334155"/>
          <w:sz w:val="19"/>
        </w:rPr>
        <w:t>the sensitivity of the adjoining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area.</w:t>
      </w:r>
    </w:p>
    <w:p>
      <w:pPr>
        <w:spacing w:before="40" w:after="80" w:line="276" w:lineRule="auto"/>
      </w:pPr>
      <w:r>
        <w:rPr>
          <w:color w:val="334155"/>
          <w:sz w:val="19"/>
        </w:rPr>
        <w:t>C. Where a perimeter road provides the interface</w:t>
      </w:r>
    </w:p>
    <w:p>
      <w:pPr>
        <w:spacing w:before="40" w:after="80" w:line="276" w:lineRule="auto"/>
      </w:pPr>
      <w:r>
        <w:rPr>
          <w:color w:val="334155"/>
          <w:sz w:val="19"/>
        </w:rPr>
        <w:t>between developable land and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area, the road reserve may form part</w:t>
      </w:r>
    </w:p>
    <w:p>
      <w:pPr>
        <w:spacing w:before="40" w:after="80" w:line="276" w:lineRule="auto"/>
      </w:pPr>
      <w:r>
        <w:rPr>
          <w:color w:val="334155"/>
          <w:sz w:val="19"/>
        </w:rPr>
        <w:t>of the buffer function.</w:t>
      </w:r>
    </w:p>
    <w:p>
      <w:pPr>
        <w:spacing w:before="40" w:after="80" w:line="276" w:lineRule="auto"/>
      </w:pPr>
      <w:r>
        <w:rPr>
          <w:color w:val="334155"/>
          <w:sz w:val="19"/>
        </w:rPr>
        <w:t>D. The bushland side of any perimeter road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managed through bush regeneration to retain</w:t>
      </w:r>
    </w:p>
    <w:p>
      <w:pPr>
        <w:spacing w:before="40" w:after="80" w:line="276" w:lineRule="auto"/>
      </w:pPr>
      <w:r>
        <w:rPr>
          <w:color w:val="334155"/>
          <w:sz w:val="19"/>
        </w:rPr>
        <w:t>endemic vegetation and ecological values.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side of the road must incorporate</w:t>
      </w:r>
    </w:p>
    <w:p>
      <w:pPr>
        <w:spacing w:before="40" w:after="80" w:line="276" w:lineRule="auto"/>
      </w:pPr>
      <w:r>
        <w:rPr>
          <w:color w:val="334155"/>
          <w:sz w:val="19"/>
        </w:rPr>
        <w:t>low-maintenance bushfire asset protection</w:t>
      </w:r>
    </w:p>
    <w:p>
      <w:pPr>
        <w:spacing w:before="40" w:after="80" w:line="276" w:lineRule="auto"/>
      </w:pPr>
      <w:r>
        <w:rPr>
          <w:color w:val="334155"/>
          <w:sz w:val="19"/>
        </w:rPr>
        <w:t>zones (e.g. wide road verges, managed grassed</w:t>
      </w:r>
    </w:p>
    <w:p>
      <w:pPr>
        <w:spacing w:before="40" w:after="80" w:line="276" w:lineRule="auto"/>
      </w:pPr>
      <w:r>
        <w:rPr>
          <w:color w:val="334155"/>
          <w:sz w:val="19"/>
        </w:rPr>
        <w:t>verges) that integrate with the urban edge.</w:t>
      </w:r>
    </w:p>
    <w:p>
      <w:pPr>
        <w:spacing w:before="40" w:after="80" w:line="276" w:lineRule="auto"/>
      </w:pPr>
      <w:r>
        <w:rPr>
          <w:color w:val="334155"/>
          <w:sz w:val="19"/>
        </w:rPr>
        <w:t>E. Buildings, hardstand, storage and operational</w:t>
      </w:r>
    </w:p>
    <w:p>
      <w:pPr>
        <w:spacing w:before="40" w:after="80" w:line="276" w:lineRule="auto"/>
      </w:pPr>
      <w:r>
        <w:rPr>
          <w:color w:val="334155"/>
          <w:sz w:val="19"/>
        </w:rPr>
        <w:t>activities must not be located within the</w:t>
      </w:r>
    </w:p>
    <w:p>
      <w:pPr>
        <w:spacing w:before="40" w:after="80" w:line="276" w:lineRule="auto"/>
      </w:pPr>
      <w:r>
        <w:rPr>
          <w:color w:val="334155"/>
          <w:sz w:val="19"/>
        </w:rPr>
        <w:t>ecological buffer or asset protection zone.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Development intensity at sensitive environmentally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area interfaces is to be reduced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setbacks, lower built form scale where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appropriate, and landscape screening to minimise</w:t>
      </w:r>
    </w:p>
    <w:p>
      <w:pPr>
        <w:spacing w:before="40" w:after="80" w:line="276" w:lineRule="auto"/>
      </w:pPr>
      <w:r>
        <w:rPr>
          <w:color w:val="334155"/>
          <w:sz w:val="19"/>
        </w:rPr>
        <w:t>visual and ecological edge effects.</w:t>
      </w:r>
    </w:p>
    <w:p>
      <w:pPr>
        <w:spacing w:before="40" w:after="80" w:line="276" w:lineRule="auto"/>
      </w:pPr>
      <w:r>
        <w:rPr>
          <w:color w:val="334155"/>
          <w:sz w:val="19"/>
        </w:rPr>
        <w:t>G. Lighting adjacent to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areas is to be designed to minimise light spill,</w:t>
      </w:r>
    </w:p>
    <w:p>
      <w:pPr>
        <w:spacing w:before="40" w:after="80" w:line="276" w:lineRule="auto"/>
      </w:pPr>
      <w:r>
        <w:rPr>
          <w:color w:val="334155"/>
          <w:sz w:val="19"/>
        </w:rPr>
        <w:t>glare and ecological disturbance to habitat areas.</w:t>
      </w:r>
    </w:p>
    <w:p>
      <w:pPr>
        <w:spacing w:before="40" w:after="80" w:line="276" w:lineRule="auto"/>
      </w:pPr>
      <w:r>
        <w:rPr>
          <w:color w:val="334155"/>
          <w:sz w:val="19"/>
        </w:rPr>
        <w:t>H. Fencing at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area interfaces must be in the form of a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maintainable barrier that controls access to the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 while retaining</w:t>
      </w:r>
    </w:p>
    <w:p>
      <w:pPr>
        <w:spacing w:before="40" w:after="80" w:line="276" w:lineRule="auto"/>
      </w:pPr>
      <w:r>
        <w:rPr>
          <w:color w:val="334155"/>
          <w:sz w:val="19"/>
        </w:rPr>
        <w:t>visual permeability where appropriate.</w:t>
      </w:r>
    </w:p>
    <w:p>
      <w:pPr>
        <w:spacing w:before="40" w:after="80" w:line="276" w:lineRule="auto"/>
      </w:pPr>
      <w:r>
        <w:rPr>
          <w:color w:val="334155"/>
          <w:sz w:val="19"/>
        </w:rPr>
        <w:t>I.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treatment measures must be located</w:t>
      </w:r>
    </w:p>
    <w:p>
      <w:pPr>
        <w:spacing w:before="40" w:after="80" w:line="276" w:lineRule="auto"/>
      </w:pPr>
      <w:r>
        <w:rPr>
          <w:color w:val="334155"/>
          <w:sz w:val="19"/>
        </w:rPr>
        <w:t>within the developable area and outside riparian</w:t>
      </w:r>
    </w:p>
    <w:p>
      <w:pPr>
        <w:spacing w:before="40" w:after="80" w:line="276" w:lineRule="auto"/>
      </w:pPr>
      <w:r>
        <w:rPr>
          <w:color w:val="334155"/>
          <w:sz w:val="19"/>
        </w:rPr>
        <w:t>buffers and environmentally constrained areas.</w:t>
      </w:r>
    </w:p>
    <w:p>
      <w:pPr>
        <w:spacing w:before="40" w:after="80" w:line="276" w:lineRule="auto"/>
      </w:pPr>
      <w:r>
        <w:rPr>
          <w:color w:val="334155"/>
          <w:sz w:val="19"/>
        </w:rPr>
        <w:t>J.</w:t>
      </w:r>
    </w:p>
    <w:p>
      <w:pPr>
        <w:spacing w:before="40" w:after="80" w:line="276" w:lineRule="auto"/>
      </w:pPr>
      <w:r>
        <w:rPr>
          <w:color w:val="334155"/>
          <w:sz w:val="19"/>
        </w:rPr>
        <w:t>Edge treatments must be designed to prevent</w:t>
      </w:r>
    </w:p>
    <w:p>
      <w:pPr>
        <w:spacing w:before="40" w:after="80" w:line="276" w:lineRule="auto"/>
      </w:pPr>
      <w:r>
        <w:rPr>
          <w:color w:val="334155"/>
          <w:sz w:val="19"/>
        </w:rPr>
        <w:t>ongoing weed invasion into adjacent native</w:t>
      </w:r>
    </w:p>
    <w:p>
      <w:pPr>
        <w:spacing w:before="40" w:after="80" w:line="276" w:lineRule="auto"/>
      </w:pPr>
      <w:r>
        <w:rPr>
          <w:color w:val="334155"/>
          <w:sz w:val="19"/>
        </w:rPr>
        <w:t>vegetation, including through selection of</w:t>
      </w:r>
    </w:p>
    <w:p>
      <w:pPr>
        <w:spacing w:before="40" w:after="80" w:line="276" w:lineRule="auto"/>
      </w:pPr>
      <w:r>
        <w:rPr>
          <w:color w:val="334155"/>
          <w:sz w:val="19"/>
        </w:rPr>
        <w:t>non-invasive landscape species, ongoing</w:t>
      </w:r>
    </w:p>
    <w:p>
      <w:pPr>
        <w:spacing w:before="40" w:after="80" w:line="276" w:lineRule="auto"/>
      </w:pPr>
      <w:r>
        <w:rPr>
          <w:color w:val="334155"/>
          <w:sz w:val="19"/>
        </w:rPr>
        <w:t>36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37</w:t>
      </w:r>
    </w:p>
    <w:p>
      <w:pPr>
        <w:spacing w:before="40" w:after="80" w:line="276" w:lineRule="auto"/>
      </w:pPr>
      <w:r>
        <w:rPr>
          <w:color w:val="334155"/>
          <w:sz w:val="19"/>
        </w:rPr>
        <w:t>maintenance arrangements and clear physical</w:t>
      </w:r>
    </w:p>
    <w:p>
      <w:pPr>
        <w:spacing w:before="40" w:after="80" w:line="276" w:lineRule="auto"/>
      </w:pPr>
      <w:r>
        <w:rPr>
          <w:color w:val="334155"/>
          <w:sz w:val="19"/>
        </w:rPr>
        <w:t>demarcation.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2 – Developable area to open space and</w:t>
      </w:r>
    </w:p>
    <w:p>
      <w:pPr>
        <w:spacing w:before="40" w:after="80" w:line="276" w:lineRule="auto"/>
      </w:pPr>
      <w:r>
        <w:rPr>
          <w:color w:val="334155"/>
          <w:sz w:val="19"/>
        </w:rPr>
        <w:t>recreation areas</w:t>
      </w:r>
    </w:p>
    <w:p>
      <w:pPr>
        <w:spacing w:before="40" w:after="80" w:line="276" w:lineRule="auto"/>
      </w:pPr>
      <w:r>
        <w:rPr>
          <w:color w:val="334155"/>
          <w:sz w:val="19"/>
        </w:rPr>
        <w:t>A.</w:t>
        <w:tab/>
        <w:t xml:space="preserve"> Development adjoining open space or recreation</w:t>
      </w:r>
    </w:p>
    <w:p>
      <w:pPr>
        <w:spacing w:before="40" w:after="80" w:line="276" w:lineRule="auto"/>
      </w:pPr>
      <w:r>
        <w:rPr>
          <w:color w:val="334155"/>
          <w:sz w:val="19"/>
        </w:rPr>
        <w:t>areas must provide a positive, legible and active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 to the public realm.</w:t>
      </w:r>
    </w:p>
    <w:p>
      <w:pPr>
        <w:spacing w:before="40" w:after="80" w:line="276" w:lineRule="auto"/>
      </w:pPr>
      <w:r>
        <w:rPr>
          <w:color w:val="334155"/>
          <w:sz w:val="19"/>
        </w:rPr>
        <w:t>B.</w:t>
        <w:tab/>
        <w:t xml:space="preserve"> Pedestrian access points and landscape</w:t>
      </w:r>
    </w:p>
    <w:p>
      <w:pPr>
        <w:spacing w:before="40" w:after="80" w:line="276" w:lineRule="auto"/>
      </w:pPr>
      <w:r>
        <w:rPr>
          <w:color w:val="334155"/>
          <w:sz w:val="19"/>
        </w:rPr>
        <w:t>treatments are to integrate seamlessly with</w:t>
      </w:r>
    </w:p>
    <w:p>
      <w:pPr>
        <w:spacing w:before="40" w:after="80" w:line="276" w:lineRule="auto"/>
      </w:pPr>
      <w:r>
        <w:rPr>
          <w:color w:val="334155"/>
          <w:sz w:val="19"/>
        </w:rPr>
        <w:t>adjoining open space.</w:t>
      </w:r>
    </w:p>
    <w:p>
      <w:pPr>
        <w:spacing w:before="40" w:after="80" w:line="276" w:lineRule="auto"/>
      </w:pPr>
      <w:r>
        <w:rPr>
          <w:color w:val="334155"/>
          <w:sz w:val="19"/>
        </w:rPr>
        <w:t>C.</w:t>
        <w:tab/>
        <w:t xml:space="preserve"> Buildings must be oriented to support Crime</w:t>
      </w:r>
    </w:p>
    <w:p>
      <w:pPr>
        <w:spacing w:before="40" w:after="80" w:line="276" w:lineRule="auto"/>
      </w:pPr>
      <w:r>
        <w:rPr>
          <w:color w:val="334155"/>
          <w:sz w:val="19"/>
        </w:rPr>
        <w:t>Prevention Through Environmental Design</w:t>
      </w:r>
    </w:p>
    <w:p>
      <w:pPr>
        <w:spacing w:before="40" w:after="80" w:line="276" w:lineRule="auto"/>
      </w:pPr>
      <w:r>
        <w:rPr>
          <w:color w:val="334155"/>
          <w:sz w:val="19"/>
        </w:rPr>
        <w:t>(CPTED) principles and provide passive</w:t>
      </w:r>
    </w:p>
    <w:p>
      <w:pPr>
        <w:spacing w:before="40" w:after="80" w:line="276" w:lineRule="auto"/>
      </w:pPr>
      <w:r>
        <w:rPr>
          <w:color w:val="334155"/>
          <w:sz w:val="19"/>
        </w:rPr>
        <w:t>surveillance of public open space, where</w:t>
      </w:r>
    </w:p>
    <w:p>
      <w:pPr>
        <w:spacing w:before="40" w:after="80" w:line="276" w:lineRule="auto"/>
      </w:pPr>
      <w:r>
        <w:rPr>
          <w:color w:val="334155"/>
          <w:sz w:val="19"/>
        </w:rPr>
        <w:t>appropriate to the proposed use.</w:t>
      </w:r>
    </w:p>
    <w:p>
      <w:pPr>
        <w:spacing w:before="40" w:after="80" w:line="276" w:lineRule="auto"/>
      </w:pPr>
      <w:r>
        <w:rPr>
          <w:color w:val="334155"/>
          <w:sz w:val="19"/>
        </w:rPr>
        <w:t>D.</w:t>
        <w:tab/>
        <w:t xml:space="preserve"> Open space at sub-precinct interfaces are</w:t>
      </w:r>
    </w:p>
    <w:p>
      <w:pPr>
        <w:spacing w:before="40" w:after="80" w:line="276" w:lineRule="auto"/>
      </w:pPr>
      <w:r>
        <w:rPr>
          <w:color w:val="334155"/>
          <w:sz w:val="19"/>
        </w:rPr>
        <w:t>to function as a connected system that links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areas, walking and</w:t>
      </w:r>
    </w:p>
    <w:p>
      <w:pPr>
        <w:spacing w:before="40" w:after="80" w:line="276" w:lineRule="auto"/>
      </w:pPr>
      <w:r>
        <w:rPr>
          <w:color w:val="334155"/>
          <w:sz w:val="19"/>
        </w:rPr>
        <w:t>cycling routes, significant vegetation and natural</w:t>
      </w:r>
    </w:p>
    <w:p>
      <w:pPr>
        <w:spacing w:before="40" w:after="80" w:line="276" w:lineRule="auto"/>
      </w:pPr>
      <w:r>
        <w:rPr>
          <w:color w:val="334155"/>
          <w:sz w:val="19"/>
        </w:rPr>
        <w:t>landforms.</w:t>
      </w:r>
    </w:p>
    <w:p>
      <w:pPr>
        <w:spacing w:before="40" w:after="80" w:line="276" w:lineRule="auto"/>
      </w:pPr>
      <w:r>
        <w:rPr>
          <w:color w:val="334155"/>
          <w:sz w:val="19"/>
        </w:rPr>
        <w:t>E.</w:t>
        <w:tab/>
        <w:t xml:space="preserve"> Lighting at open space interfaces must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safe pedestrian movement while applying</w:t>
      </w:r>
    </w:p>
    <w:p>
      <w:pPr>
        <w:spacing w:before="40" w:after="80" w:line="276" w:lineRule="auto"/>
      </w:pPr>
      <w:r>
        <w:rPr>
          <w:color w:val="334155"/>
          <w:sz w:val="19"/>
        </w:rPr>
        <w:t>CPTED and wildlife-friendly lighting principles</w:t>
      </w:r>
    </w:p>
    <w:p>
      <w:pPr>
        <w:spacing w:before="40" w:after="80" w:line="276" w:lineRule="auto"/>
      </w:pPr>
      <w:r>
        <w:rPr>
          <w:color w:val="334155"/>
          <w:sz w:val="19"/>
        </w:rPr>
        <w:t>where the open space adjoins or connects to</w:t>
      </w:r>
    </w:p>
    <w:p>
      <w:pPr>
        <w:spacing w:before="40" w:after="80" w:line="276" w:lineRule="auto"/>
      </w:pPr>
      <w:r>
        <w:rPr>
          <w:color w:val="334155"/>
          <w:sz w:val="19"/>
        </w:rPr>
        <w:t>environmentally constrained areas.</w:t>
      </w:r>
    </w:p>
    <w:p>
      <w:pPr>
        <w:spacing w:before="40" w:after="80" w:line="276" w:lineRule="auto"/>
      </w:pPr>
      <w:r>
        <w:rPr>
          <w:color w:val="334155"/>
          <w:sz w:val="19"/>
        </w:rPr>
        <w:t>Typology 3 – Precinct boundary to external context</w:t>
      </w:r>
    </w:p>
    <w:p>
      <w:pPr>
        <w:spacing w:before="40" w:after="80" w:line="276" w:lineRule="auto"/>
      </w:pPr>
      <w:r>
        <w:rPr>
          <w:color w:val="334155"/>
          <w:sz w:val="19"/>
        </w:rPr>
        <w:t>A.</w:t>
        <w:tab/>
        <w:t xml:space="preserve"> Development adjoining residential areas or other</w:t>
      </w:r>
    </w:p>
    <w:p>
      <w:pPr>
        <w:spacing w:before="40" w:after="80" w:line="276" w:lineRule="auto"/>
      </w:pPr>
      <w:r>
        <w:rPr>
          <w:color w:val="334155"/>
          <w:sz w:val="19"/>
        </w:rPr>
        <w:t>sensitive receivers must provide setbacks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buffers informed by detailed land use</w:t>
      </w:r>
    </w:p>
    <w:p>
      <w:pPr>
        <w:spacing w:before="40" w:after="80" w:line="276" w:lineRule="auto"/>
      </w:pPr>
      <w:r>
        <w:rPr>
          <w:color w:val="334155"/>
          <w:sz w:val="19"/>
        </w:rPr>
        <w:t>compatibility and acoustic assessment.</w:t>
      </w:r>
    </w:p>
    <w:p>
      <w:pPr>
        <w:spacing w:before="40" w:after="80" w:line="276" w:lineRule="auto"/>
      </w:pPr>
      <w:r>
        <w:rPr>
          <w:color w:val="334155"/>
          <w:sz w:val="19"/>
        </w:rPr>
        <w:t>B.</w:t>
        <w:tab/>
        <w:t xml:space="preserve"> Buildings at sensitive interfaces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sited and designed to minimise overlooking,</w:t>
      </w:r>
    </w:p>
    <w:p>
      <w:pPr>
        <w:spacing w:before="40" w:after="80" w:line="276" w:lineRule="auto"/>
      </w:pPr>
      <w:r>
        <w:rPr>
          <w:color w:val="334155"/>
          <w:sz w:val="19"/>
        </w:rPr>
        <w:t>overshadowing and visual dominance.</w:t>
      </w:r>
    </w:p>
    <w:p>
      <w:pPr>
        <w:spacing w:before="40" w:after="80" w:line="276" w:lineRule="auto"/>
      </w:pPr>
      <w:r>
        <w:rPr>
          <w:color w:val="334155"/>
          <w:sz w:val="19"/>
        </w:rPr>
        <w:t>C.</w:t>
        <w:tab/>
        <w:t xml:space="preserve"> Acoustic, air quality and operational mitigation</w:t>
      </w:r>
    </w:p>
    <w:p>
      <w:pPr>
        <w:spacing w:before="40" w:after="80" w:line="276" w:lineRule="auto"/>
      </w:pPr>
      <w:r>
        <w:rPr>
          <w:color w:val="334155"/>
          <w:sz w:val="19"/>
        </w:rPr>
        <w:t>measures must be incorporated where required</w:t>
      </w:r>
    </w:p>
    <w:p>
      <w:pPr>
        <w:spacing w:before="40" w:after="80" w:line="276" w:lineRule="auto"/>
      </w:pPr>
      <w:r>
        <w:rPr>
          <w:color w:val="334155"/>
          <w:sz w:val="19"/>
        </w:rPr>
        <w:t>to manage amenity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D.</w:t>
        <w:tab/>
        <w:t xml:space="preserve"> Heavy vehicle access, loading and servicing</w:t>
      </w:r>
    </w:p>
    <w:p>
      <w:pPr>
        <w:spacing w:before="40" w:after="80" w:line="276" w:lineRule="auto"/>
      </w:pPr>
      <w:r>
        <w:rPr>
          <w:color w:val="334155"/>
          <w:sz w:val="19"/>
        </w:rPr>
        <w:t>areas are not to be located at residential</w:t>
      </w:r>
    </w:p>
    <w:p>
      <w:pPr>
        <w:spacing w:before="40" w:after="80" w:line="276" w:lineRule="auto"/>
      </w:pPr>
      <w:r>
        <w:rPr>
          <w:color w:val="334155"/>
          <w:sz w:val="19"/>
        </w:rPr>
        <w:t>interfaces unless no feasible alternative</w:t>
      </w:r>
    </w:p>
    <w:p>
      <w:pPr>
        <w:spacing w:before="40" w:after="80" w:line="276" w:lineRule="auto"/>
      </w:pPr>
      <w:r>
        <w:rPr>
          <w:color w:val="334155"/>
          <w:sz w:val="19"/>
        </w:rPr>
        <w:t>is available and mitigation measures are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implemented to minimise noise, air quality and</w:t>
      </w:r>
    </w:p>
    <w:p>
      <w:pPr>
        <w:spacing w:before="40" w:after="80" w:line="276" w:lineRule="auto"/>
      </w:pPr>
      <w:r>
        <w:rPr>
          <w:color w:val="334155"/>
          <w:sz w:val="19"/>
        </w:rPr>
        <w:t>amenity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E.</w:t>
        <w:tab/>
        <w:t xml:space="preserve"> Landscape screening must use locally</w:t>
      </w:r>
    </w:p>
    <w:p>
      <w:pPr>
        <w:spacing w:before="40" w:after="80" w:line="276" w:lineRule="auto"/>
      </w:pPr>
      <w:r>
        <w:rPr>
          <w:color w:val="334155"/>
          <w:sz w:val="19"/>
        </w:rPr>
        <w:t>endemic species and contribute to amenity and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Boundary interface treatments must respond</w:t>
      </w:r>
    </w:p>
    <w:p>
      <w:pPr>
        <w:spacing w:before="40" w:after="80" w:line="276" w:lineRule="auto"/>
      </w:pPr>
      <w:r>
        <w:rPr>
          <w:color w:val="334155"/>
          <w:sz w:val="19"/>
        </w:rPr>
        <w:t>to the characteristics of the adjoining land,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bushfire, ecological, riparian and</w:t>
      </w:r>
    </w:p>
    <w:p>
      <w:pPr>
        <w:spacing w:before="40" w:after="80" w:line="276" w:lineRule="auto"/>
      </w:pPr>
      <w:r>
        <w:rPr>
          <w:color w:val="334155"/>
          <w:sz w:val="19"/>
        </w:rPr>
        <w:t>residential contexts.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25: Indicative interface concept – Typology 1 (Environmentally constrained areas)</w:t>
      </w:r>
    </w:p>
    <w:p>
      <w:pPr>
        <w:spacing w:before="40" w:after="80" w:line="276" w:lineRule="auto"/>
      </w:pPr>
      <w:r>
        <w:rPr>
          <w:color w:val="334155"/>
          <w:sz w:val="19"/>
        </w:rPr>
        <w:t>37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38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26: Indicative interface concept – Typology 2 (Open space and recreation)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27: Indicative interface concept – Typology 3 (External context)</w:t>
      </w:r>
    </w:p>
    <w:p>
      <w:pPr>
        <w:spacing w:before="40" w:after="80" w:line="276" w:lineRule="auto"/>
      </w:pPr>
      <w:r>
        <w:rPr>
          <w:color w:val="334155"/>
          <w:sz w:val="19"/>
        </w:rPr>
        <w:t>38</w:t>
      </w:r>
    </w:p>
    <w:p>
      <w:pPr>
        <w:spacing w:before="40" w:after="80" w:line="276" w:lineRule="auto"/>
      </w:pPr>
      <w:r>
        <w:rPr>
          <w:color w:val="334155"/>
          <w:sz w:val="19"/>
        </w:rPr>
        <w:t>5  Built form and landscape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39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and habitat corridors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 consists of a combination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previously disturbed land, rehabilitation areas and</w:t>
      </w:r>
    </w:p>
    <w:p>
      <w:pPr>
        <w:spacing w:before="40" w:after="80" w:line="276" w:lineRule="auto"/>
      </w:pPr>
      <w:r>
        <w:rPr>
          <w:color w:val="334155"/>
          <w:sz w:val="19"/>
        </w:rPr>
        <w:t>undisturbed, remnant native bushland. Vegetation</w:t>
      </w:r>
    </w:p>
    <w:p>
      <w:pPr>
        <w:spacing w:before="40" w:after="80" w:line="276" w:lineRule="auto"/>
      </w:pPr>
      <w:r>
        <w:rPr>
          <w:color w:val="334155"/>
          <w:sz w:val="19"/>
        </w:rPr>
        <w:t>includes existing cleared areas associated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historical operation of several former mine sites,</w:t>
      </w:r>
    </w:p>
    <w:p>
      <w:pPr>
        <w:spacing w:before="40" w:after="80" w:line="276" w:lineRule="auto"/>
      </w:pPr>
      <w:r>
        <w:rPr>
          <w:color w:val="334155"/>
          <w:sz w:val="19"/>
        </w:rPr>
        <w:t>some of which have been rehabilitated back to</w:t>
      </w:r>
    </w:p>
    <w:p>
      <w:pPr>
        <w:spacing w:before="40" w:after="80" w:line="276" w:lineRule="auto"/>
      </w:pPr>
      <w:r>
        <w:rPr>
          <w:color w:val="334155"/>
          <w:sz w:val="19"/>
        </w:rPr>
        <w:t>native bushland.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Protect areas of high biodiversity values from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to avoid serious and irreversible</w:t>
      </w:r>
    </w:p>
    <w:p>
      <w:pPr>
        <w:spacing w:before="40" w:after="80" w:line="276" w:lineRule="auto"/>
      </w:pPr>
      <w:r>
        <w:rPr>
          <w:color w:val="334155"/>
          <w:sz w:val="19"/>
        </w:rPr>
        <w:t>impacts on threatened ecological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threatened species.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Promote a development outcome that is</w:t>
      </w:r>
    </w:p>
    <w:p>
      <w:pPr>
        <w:spacing w:before="40" w:after="80" w:line="276" w:lineRule="auto"/>
      </w:pPr>
      <w:r>
        <w:rPr>
          <w:color w:val="334155"/>
          <w:sz w:val="19"/>
        </w:rPr>
        <w:t>consistent with the requirements of the avoid,</w:t>
      </w:r>
    </w:p>
    <w:p>
      <w:pPr>
        <w:spacing w:before="40" w:after="80" w:line="276" w:lineRule="auto"/>
      </w:pPr>
      <w:r>
        <w:rPr>
          <w:color w:val="334155"/>
          <w:sz w:val="19"/>
        </w:rPr>
        <w:t>minimise and offset hierarchy of applicable</w:t>
      </w:r>
    </w:p>
    <w:p>
      <w:pPr>
        <w:spacing w:before="40" w:after="80" w:line="276" w:lineRule="auto"/>
      </w:pPr>
      <w:r>
        <w:rPr>
          <w:color w:val="334155"/>
          <w:sz w:val="19"/>
        </w:rPr>
        <w:t>NSW and Commonwealth biodiversity</w:t>
      </w:r>
    </w:p>
    <w:p>
      <w:pPr>
        <w:spacing w:before="40" w:after="80" w:line="276" w:lineRule="auto"/>
      </w:pPr>
      <w:r>
        <w:rPr>
          <w:color w:val="334155"/>
          <w:sz w:val="19"/>
        </w:rPr>
        <w:t>legislation.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the function of key linkages that</w:t>
      </w:r>
    </w:p>
    <w:p>
      <w:pPr>
        <w:spacing w:before="40" w:after="80" w:line="276" w:lineRule="auto"/>
      </w:pPr>
      <w:r>
        <w:rPr>
          <w:color w:val="334155"/>
          <w:sz w:val="19"/>
        </w:rPr>
        <w:t>facilitate wildlife movement within the site and</w:t>
      </w:r>
    </w:p>
    <w:p>
      <w:pPr>
        <w:spacing w:before="40" w:after="80" w:line="276" w:lineRule="auto"/>
      </w:pPr>
      <w:r>
        <w:rPr>
          <w:color w:val="334155"/>
          <w:sz w:val="19"/>
        </w:rPr>
        <w:t>the wider landscape.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Identify and secure environmentally constrained</w:t>
      </w:r>
    </w:p>
    <w:p>
      <w:pPr>
        <w:spacing w:before="40" w:after="80" w:line="276" w:lineRule="auto"/>
      </w:pPr>
      <w:r>
        <w:rPr>
          <w:color w:val="334155"/>
          <w:sz w:val="19"/>
        </w:rPr>
        <w:t>land with an appropriate size and configuration</w:t>
      </w:r>
    </w:p>
    <w:p>
      <w:pPr>
        <w:spacing w:before="40" w:after="80" w:line="276" w:lineRule="auto"/>
      </w:pPr>
      <w:r>
        <w:rPr>
          <w:color w:val="334155"/>
          <w:sz w:val="19"/>
        </w:rPr>
        <w:t>to be protected under suitable conservation</w:t>
      </w:r>
    </w:p>
    <w:p>
      <w:pPr>
        <w:spacing w:before="40" w:after="80" w:line="276" w:lineRule="auto"/>
      </w:pPr>
      <w:r>
        <w:rPr>
          <w:color w:val="334155"/>
          <w:sz w:val="19"/>
        </w:rPr>
        <w:t>mechanisms.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Protect wetlands, watercourses, and associated</w:t>
      </w:r>
    </w:p>
    <w:p>
      <w:pPr>
        <w:spacing w:before="40" w:after="80" w:line="276" w:lineRule="auto"/>
      </w:pPr>
      <w:r>
        <w:rPr>
          <w:color w:val="334155"/>
          <w:sz w:val="19"/>
        </w:rPr>
        <w:t>riparian corridors and aquatic habitats from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Implement ecological restoration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measures on residual land</w:t>
      </w:r>
    </w:p>
    <w:p>
      <w:pPr>
        <w:spacing w:before="40" w:after="80" w:line="276" w:lineRule="auto"/>
      </w:pPr>
      <w:r>
        <w:rPr>
          <w:color w:val="334155"/>
          <w:sz w:val="19"/>
        </w:rPr>
        <w:t>or buffer zones to achieve a net positive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outcome.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Apply ecologically sustainable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principles for future land use and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Respond and adapt to future environmental</w:t>
      </w:r>
    </w:p>
    <w:p>
      <w:pPr>
        <w:spacing w:before="40" w:after="80" w:line="276" w:lineRule="auto"/>
      </w:pPr>
      <w:r>
        <w:rPr>
          <w:color w:val="334155"/>
          <w:sz w:val="19"/>
        </w:rPr>
        <w:t>changes to avoid adverse impacts on high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values.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 Development footprints must be located to avoid</w:t>
      </w:r>
    </w:p>
    <w:p>
      <w:pPr>
        <w:spacing w:before="40" w:after="80" w:line="276" w:lineRule="auto"/>
      </w:pPr>
      <w:r>
        <w:rPr>
          <w:color w:val="334155"/>
          <w:sz w:val="19"/>
        </w:rPr>
        <w:t>and minimise impacts on areas of high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values that could result in a serious</w:t>
      </w:r>
    </w:p>
    <w:p>
      <w:pPr>
        <w:spacing w:before="40" w:after="80" w:line="276" w:lineRule="auto"/>
      </w:pPr>
      <w:r>
        <w:rPr>
          <w:color w:val="334155"/>
          <w:sz w:val="19"/>
        </w:rPr>
        <w:t>and irreversible impact on threatened ecological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communities or threatened species.</w:t>
      </w:r>
    </w:p>
    <w:p>
      <w:pPr>
        <w:spacing w:before="40" w:after="80" w:line="276" w:lineRule="auto"/>
      </w:pPr>
      <w:r>
        <w:rPr>
          <w:color w:val="334155"/>
          <w:sz w:val="19"/>
        </w:rPr>
        <w:t>B. Development must avoid fragmentation of</w:t>
      </w:r>
    </w:p>
    <w:p>
      <w:pPr>
        <w:spacing w:before="40" w:after="80" w:line="276" w:lineRule="auto"/>
      </w:pPr>
      <w:r>
        <w:rPr>
          <w:color w:val="334155"/>
          <w:sz w:val="19"/>
        </w:rPr>
        <w:t>existing key wildlife corridors as identified in the</w:t>
      </w:r>
    </w:p>
    <w:p>
      <w:pPr>
        <w:spacing w:before="40" w:after="80" w:line="276" w:lineRule="auto"/>
      </w:pPr>
      <w:r>
        <w:rPr>
          <w:color w:val="334155"/>
          <w:sz w:val="19"/>
        </w:rPr>
        <w:t>draft Master Plan and must consider best-</w:t>
      </w:r>
    </w:p>
    <w:p>
      <w:pPr>
        <w:spacing w:before="40" w:after="80" w:line="276" w:lineRule="auto"/>
      </w:pPr>
      <w:r>
        <w:rPr>
          <w:color w:val="334155"/>
          <w:sz w:val="19"/>
        </w:rPr>
        <w:t>practice species specific guidelines for future</w:t>
      </w:r>
    </w:p>
    <w:p>
      <w:pPr>
        <w:spacing w:before="40" w:after="80" w:line="276" w:lineRule="auto"/>
      </w:pPr>
      <w:r>
        <w:rPr>
          <w:color w:val="334155"/>
          <w:sz w:val="19"/>
        </w:rPr>
        <w:t>corridor widths.</w:t>
      </w:r>
    </w:p>
    <w:p>
      <w:pPr>
        <w:spacing w:before="40" w:after="80" w:line="276" w:lineRule="auto"/>
      </w:pPr>
      <w:r>
        <w:rPr>
          <w:color w:val="334155"/>
          <w:sz w:val="19"/>
        </w:rPr>
        <w:t>C. Development must apply Stage 1 and Stage 2</w:t>
      </w:r>
    </w:p>
    <w:p>
      <w:pPr>
        <w:spacing w:before="40" w:after="80" w:line="276" w:lineRule="auto"/>
      </w:pPr>
      <w:r>
        <w:rPr>
          <w:color w:val="334155"/>
          <w:sz w:val="19"/>
        </w:rPr>
        <w:t>and associated detailed requirements of the</w:t>
      </w:r>
    </w:p>
    <w:p>
      <w:pPr>
        <w:spacing w:before="40" w:after="80" w:line="276" w:lineRule="auto"/>
      </w:pPr>
      <w:r>
        <w:rPr>
          <w:color w:val="334155"/>
          <w:sz w:val="19"/>
        </w:rPr>
        <w:t>NSW Biodiversity Assessment Method for a</w:t>
      </w:r>
    </w:p>
    <w:p>
      <w:pPr>
        <w:spacing w:before="40" w:after="80" w:line="276" w:lineRule="auto"/>
      </w:pPr>
      <w:r>
        <w:rPr>
          <w:color w:val="334155"/>
          <w:sz w:val="19"/>
        </w:rPr>
        <w:t>future biodiversity assessment where entry into</w:t>
      </w:r>
    </w:p>
    <w:p>
      <w:pPr>
        <w:spacing w:before="40" w:after="80" w:line="276" w:lineRule="auto"/>
      </w:pPr>
      <w:r>
        <w:rPr>
          <w:color w:val="334155"/>
          <w:sz w:val="19"/>
        </w:rPr>
        <w:t>the NSW Biodiversity Offset Scheme is triggered.</w:t>
      </w:r>
    </w:p>
    <w:p>
      <w:pPr>
        <w:spacing w:before="40" w:after="80" w:line="276" w:lineRule="auto"/>
      </w:pPr>
      <w:r>
        <w:rPr>
          <w:color w:val="334155"/>
          <w:sz w:val="19"/>
        </w:rPr>
        <w:t>D. Appropriate buffers and setbacks in accordance</w:t>
      </w:r>
    </w:p>
    <w:p>
      <w:pPr>
        <w:spacing w:before="40" w:after="80" w:line="276" w:lineRule="auto"/>
      </w:pPr>
      <w:r>
        <w:rPr>
          <w:color w:val="334155"/>
          <w:sz w:val="19"/>
        </w:rPr>
        <w:t>with current applicable NSW and Commonwealth</w:t>
      </w:r>
    </w:p>
    <w:p>
      <w:pPr>
        <w:spacing w:before="40" w:after="80" w:line="276" w:lineRule="auto"/>
      </w:pPr>
      <w:r>
        <w:rPr>
          <w:color w:val="334155"/>
          <w:sz w:val="19"/>
        </w:rPr>
        <w:t>guidelines must be provided to areas of high</w:t>
      </w:r>
    </w:p>
    <w:p>
      <w:pPr>
        <w:spacing w:before="40" w:after="80" w:line="276" w:lineRule="auto"/>
      </w:pPr>
      <w:r>
        <w:rPr>
          <w:color w:val="334155"/>
          <w:sz w:val="19"/>
        </w:rPr>
        <w:t>biodiversity value to minimise indirect impacts</w:t>
      </w:r>
    </w:p>
    <w:p>
      <w:pPr>
        <w:spacing w:before="40" w:after="80" w:line="276" w:lineRule="auto"/>
      </w:pPr>
      <w:r>
        <w:rPr>
          <w:color w:val="334155"/>
          <w:sz w:val="19"/>
        </w:rPr>
        <w:t>and future degradation.</w:t>
      </w:r>
    </w:p>
    <w:p>
      <w:pPr>
        <w:spacing w:before="40" w:after="80" w:line="276" w:lineRule="auto"/>
      </w:pPr>
      <w:r>
        <w:rPr>
          <w:color w:val="334155"/>
          <w:sz w:val="19"/>
        </w:rPr>
        <w:t>E. Remnant native vegetation must be retained</w:t>
      </w:r>
    </w:p>
    <w:p>
      <w:pPr>
        <w:spacing w:before="40" w:after="80" w:line="276" w:lineRule="auto"/>
      </w:pPr>
      <w:r>
        <w:rPr>
          <w:color w:val="334155"/>
          <w:sz w:val="19"/>
        </w:rPr>
        <w:t>where practicable and vegetation removal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avoided or minimised to maximise tree canopy</w:t>
      </w:r>
    </w:p>
    <w:p>
      <w:pPr>
        <w:spacing w:before="40" w:after="80" w:line="276" w:lineRule="auto"/>
      </w:pPr>
      <w:r>
        <w:rPr>
          <w:color w:val="334155"/>
          <w:sz w:val="19"/>
        </w:rPr>
        <w:t>cover within a development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F. Development must incorporate suitable</w:t>
      </w:r>
    </w:p>
    <w:p>
      <w:pPr>
        <w:spacing w:before="40" w:after="80" w:line="276" w:lineRule="auto"/>
      </w:pPr>
      <w:r>
        <w:rPr>
          <w:color w:val="334155"/>
          <w:sz w:val="19"/>
        </w:rPr>
        <w:t>mitigation measures for restoration or</w:t>
      </w:r>
    </w:p>
    <w:p>
      <w:pPr>
        <w:spacing w:before="40" w:after="80" w:line="276" w:lineRule="auto"/>
      </w:pPr>
      <w:r>
        <w:rPr>
          <w:color w:val="334155"/>
          <w:sz w:val="19"/>
        </w:rPr>
        <w:t>rehabilitation of native vegetation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associated habitats within residual land</w:t>
      </w:r>
    </w:p>
    <w:p>
      <w:pPr>
        <w:spacing w:before="40" w:after="80" w:line="276" w:lineRule="auto"/>
      </w:pPr>
      <w:r>
        <w:rPr>
          <w:color w:val="334155"/>
          <w:sz w:val="19"/>
        </w:rPr>
        <w:t>or buffer zones that are enforced under a</w:t>
      </w:r>
    </w:p>
    <w:p>
      <w:pPr>
        <w:spacing w:before="40" w:after="80" w:line="276" w:lineRule="auto"/>
      </w:pPr>
      <w:r>
        <w:rPr>
          <w:color w:val="334155"/>
          <w:sz w:val="19"/>
        </w:rPr>
        <w:t>Vegetation Management Plan.</w:t>
      </w:r>
    </w:p>
    <w:p>
      <w:pPr>
        <w:spacing w:before="40" w:after="80" w:line="276" w:lineRule="auto"/>
      </w:pPr>
      <w:r>
        <w:rPr>
          <w:color w:val="334155"/>
          <w:sz w:val="19"/>
        </w:rPr>
        <w:t>G. Rehabilitation of native vegetation communities</w:t>
      </w:r>
    </w:p>
    <w:p>
      <w:pPr>
        <w:spacing w:before="40" w:after="80" w:line="276" w:lineRule="auto"/>
      </w:pPr>
      <w:r>
        <w:rPr>
          <w:color w:val="334155"/>
          <w:sz w:val="19"/>
        </w:rPr>
        <w:t>and landscape planting must prioritise locally</w:t>
      </w:r>
    </w:p>
    <w:p>
      <w:pPr>
        <w:spacing w:before="40" w:after="80" w:line="276" w:lineRule="auto"/>
      </w:pPr>
      <w:r>
        <w:rPr>
          <w:color w:val="334155"/>
          <w:sz w:val="19"/>
        </w:rPr>
        <w:t>endemic species and reflect the relevant plant</w:t>
      </w:r>
    </w:p>
    <w:p>
      <w:pPr>
        <w:spacing w:before="40" w:after="80" w:line="276" w:lineRule="auto"/>
      </w:pPr>
      <w:r>
        <w:rPr>
          <w:color w:val="334155"/>
          <w:sz w:val="19"/>
        </w:rPr>
        <w:t>community types.</w:t>
      </w:r>
    </w:p>
    <w:p>
      <w:pPr>
        <w:spacing w:before="40" w:after="80" w:line="276" w:lineRule="auto"/>
      </w:pPr>
      <w:r>
        <w:rPr>
          <w:color w:val="334155"/>
          <w:sz w:val="19"/>
        </w:rPr>
        <w:t>H. Development must avoid impacts to wetlands</w:t>
      </w:r>
    </w:p>
    <w:p>
      <w:pPr>
        <w:spacing w:before="40" w:after="80" w:line="276" w:lineRule="auto"/>
      </w:pPr>
      <w:r>
        <w:rPr>
          <w:color w:val="334155"/>
          <w:sz w:val="19"/>
        </w:rPr>
        <w:t>and associated buffer zones where the wetland</w:t>
      </w:r>
    </w:p>
    <w:p>
      <w:pPr>
        <w:spacing w:before="40" w:after="80" w:line="276" w:lineRule="auto"/>
      </w:pPr>
      <w:r>
        <w:rPr>
          <w:color w:val="334155"/>
          <w:sz w:val="19"/>
        </w:rPr>
        <w:t>provides important habitat for migratory</w:t>
      </w:r>
    </w:p>
    <w:p>
      <w:pPr>
        <w:spacing w:before="40" w:after="80" w:line="276" w:lineRule="auto"/>
      </w:pPr>
      <w:r>
        <w:rPr>
          <w:color w:val="334155"/>
          <w:sz w:val="19"/>
        </w:rPr>
        <w:t>shorebirds.</w:t>
      </w:r>
    </w:p>
    <w:p>
      <w:pPr>
        <w:spacing w:before="40" w:after="80" w:line="276" w:lineRule="auto"/>
      </w:pPr>
      <w:r>
        <w:rPr>
          <w:color w:val="334155"/>
          <w:sz w:val="19"/>
        </w:rPr>
        <w:t>I.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must avoid riparian areas and</w:t>
      </w:r>
    </w:p>
    <w:p>
      <w:pPr>
        <w:spacing w:before="40" w:after="80" w:line="276" w:lineRule="auto"/>
      </w:pPr>
      <w:r>
        <w:rPr>
          <w:color w:val="334155"/>
          <w:sz w:val="19"/>
        </w:rPr>
        <w:t>should restore or rehabilitate the vegetated</w:t>
      </w:r>
    </w:p>
    <w:p>
      <w:pPr>
        <w:spacing w:before="40" w:after="80" w:line="276" w:lineRule="auto"/>
      </w:pPr>
      <w:r>
        <w:rPr>
          <w:color w:val="334155"/>
          <w:sz w:val="19"/>
        </w:rPr>
        <w:t>riparian zone where practicable.</w:t>
      </w:r>
    </w:p>
    <w:p>
      <w:pPr>
        <w:spacing w:before="40" w:after="80" w:line="276" w:lineRule="auto"/>
      </w:pPr>
      <w:r>
        <w:rPr>
          <w:color w:val="334155"/>
          <w:sz w:val="19"/>
        </w:rPr>
        <w:t>6</w:t>
        <w:tab/>
        <w:t xml:space="preserve"> Ecology, water and</w:t>
      </w:r>
    </w:p>
    <w:p>
      <w:pPr>
        <w:spacing w:before="40" w:after="80" w:line="276" w:lineRule="auto"/>
      </w:pPr>
      <w:r>
        <w:rPr>
          <w:color w:val="334155"/>
          <w:sz w:val="19"/>
        </w:rPr>
        <w:t>landscape systems</w:t>
      </w:r>
    </w:p>
    <w:p>
      <w:pPr>
        <w:spacing w:before="40" w:after="80" w:line="276" w:lineRule="auto"/>
      </w:pPr>
      <w:r>
        <w:rPr>
          <w:color w:val="334155"/>
          <w:sz w:val="19"/>
        </w:rPr>
        <w:t>39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40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28: High biodiversity values</w:t>
      </w:r>
    </w:p>
    <w:p>
      <w:pPr>
        <w:spacing w:before="40" w:after="80" w:line="276" w:lineRule="auto"/>
      </w:pPr>
      <w:r>
        <w:rPr>
          <w:color w:val="334155"/>
          <w:sz w:val="19"/>
        </w:rPr>
        <w:t>40</w:t>
      </w:r>
    </w:p>
    <w:p>
      <w:pPr>
        <w:spacing w:before="40" w:after="80" w:line="276" w:lineRule="auto"/>
      </w:pPr>
      <w:r>
        <w:rPr>
          <w:color w:val="334155"/>
          <w:sz w:val="19"/>
        </w:rPr>
        <w:t>6  Ecology, water and landscape systems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41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management is a key consideration</w:t>
      </w:r>
    </w:p>
    <w:p>
      <w:pPr>
        <w:spacing w:before="40" w:after="80" w:line="276" w:lineRule="auto"/>
      </w:pPr>
      <w:r>
        <w:rPr>
          <w:color w:val="334155"/>
          <w:sz w:val="19"/>
        </w:rPr>
        <w:t>for future development within the Precinct. Diega</w:t>
      </w:r>
    </w:p>
    <w:p>
      <w:pPr>
        <w:spacing w:before="40" w:after="80" w:line="276" w:lineRule="auto"/>
      </w:pPr>
      <w:r>
        <w:rPr>
          <w:color w:val="334155"/>
          <w:sz w:val="19"/>
        </w:rPr>
        <w:t>Creek and Cockle Creek are the two key waterways</w:t>
      </w:r>
    </w:p>
    <w:p>
      <w:pPr>
        <w:spacing w:before="40" w:after="80" w:line="276" w:lineRule="auto"/>
      </w:pPr>
      <w:r>
        <w:rPr>
          <w:color w:val="334155"/>
          <w:sz w:val="19"/>
        </w:rPr>
        <w:t>located within the Precinct. Existing stormwater</w:t>
      </w:r>
    </w:p>
    <w:p>
      <w:pPr>
        <w:spacing w:before="40" w:after="80" w:line="276" w:lineRule="auto"/>
      </w:pPr>
      <w:r>
        <w:rPr>
          <w:color w:val="334155"/>
          <w:sz w:val="19"/>
        </w:rPr>
        <w:t>management within the Precinct is through</w:t>
      </w:r>
    </w:p>
    <w:p>
      <w:pPr>
        <w:spacing w:before="40" w:after="80" w:line="276" w:lineRule="auto"/>
      </w:pPr>
      <w:r>
        <w:rPr>
          <w:color w:val="334155"/>
          <w:sz w:val="19"/>
        </w:rPr>
        <w:t>natural flow paths within the undeveloped areas</w:t>
      </w:r>
    </w:p>
    <w:p>
      <w:pPr>
        <w:spacing w:before="40" w:after="80" w:line="276" w:lineRule="auto"/>
      </w:pPr>
      <w:r>
        <w:rPr>
          <w:color w:val="334155"/>
          <w:sz w:val="19"/>
        </w:rPr>
        <w:t>and via water management infrastructure across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land. Water management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includes catchment dams, sediment dams, storage</w:t>
      </w:r>
    </w:p>
    <w:p>
      <w:pPr>
        <w:spacing w:before="40" w:after="80" w:line="276" w:lineRule="auto"/>
      </w:pPr>
      <w:r>
        <w:rPr>
          <w:color w:val="334155"/>
          <w:sz w:val="19"/>
        </w:rPr>
        <w:t>dams, spillways and drainage systems. Cockle</w:t>
      </w:r>
    </w:p>
    <w:p>
      <w:pPr>
        <w:spacing w:before="40" w:after="80" w:line="276" w:lineRule="auto"/>
      </w:pPr>
      <w:r>
        <w:rPr>
          <w:color w:val="334155"/>
          <w:sz w:val="19"/>
        </w:rPr>
        <w:t>Creek is the main receiver of stormwater runoff</w:t>
      </w:r>
    </w:p>
    <w:p>
      <w:pPr>
        <w:spacing w:before="40" w:after="80" w:line="276" w:lineRule="auto"/>
      </w:pPr>
      <w:r>
        <w:rPr>
          <w:color w:val="334155"/>
          <w:sz w:val="19"/>
        </w:rPr>
        <w:t>from the Precinct, receiving flows from upstream</w:t>
      </w:r>
    </w:p>
    <w:p>
      <w:pPr>
        <w:spacing w:before="40" w:after="80" w:line="276" w:lineRule="auto"/>
      </w:pPr>
      <w:r>
        <w:rPr>
          <w:color w:val="334155"/>
          <w:sz w:val="19"/>
        </w:rPr>
        <w:t>tributaries, natural flow paths and water directed</w:t>
      </w:r>
    </w:p>
    <w:p>
      <w:pPr>
        <w:spacing w:before="40" w:after="80" w:line="276" w:lineRule="auto"/>
      </w:pPr>
      <w:r>
        <w:rPr>
          <w:color w:val="334155"/>
          <w:sz w:val="19"/>
        </w:rPr>
        <w:t>from the disturbed areas via two licenced locations.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Adopt an integrated water cycle management</w:t>
      </w:r>
    </w:p>
    <w:p>
      <w:pPr>
        <w:spacing w:before="40" w:after="80" w:line="276" w:lineRule="auto"/>
      </w:pPr>
      <w:r>
        <w:rPr>
          <w:color w:val="334155"/>
          <w:sz w:val="19"/>
        </w:rPr>
        <w:t>approach across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Minimise impacts on surface water, groundwater</w:t>
      </w:r>
    </w:p>
    <w:p>
      <w:pPr>
        <w:spacing w:before="40" w:after="80" w:line="276" w:lineRule="auto"/>
      </w:pPr>
      <w:r>
        <w:rPr>
          <w:color w:val="334155"/>
          <w:sz w:val="19"/>
        </w:rPr>
        <w:t>and downstream receiving environments.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Incorporate WSUD to improve water quality,</w:t>
      </w:r>
    </w:p>
    <w:p>
      <w:pPr>
        <w:spacing w:before="40" w:after="80" w:line="276" w:lineRule="auto"/>
      </w:pPr>
      <w:r>
        <w:rPr>
          <w:color w:val="334155"/>
          <w:sz w:val="19"/>
        </w:rPr>
        <w:t>resilience and place outcomes.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Maintain natural drainage function, groundwater</w:t>
      </w:r>
    </w:p>
    <w:p>
      <w:pPr>
        <w:spacing w:before="40" w:after="80" w:line="276" w:lineRule="auto"/>
      </w:pPr>
      <w:r>
        <w:rPr>
          <w:color w:val="334155"/>
          <w:sz w:val="19"/>
        </w:rPr>
        <w:t>processes and recharge where feasible.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Manage construction-phase erosion and</w:t>
      </w:r>
    </w:p>
    <w:p>
      <w:pPr>
        <w:spacing w:before="40" w:after="80" w:line="276" w:lineRule="auto"/>
      </w:pPr>
      <w:r>
        <w:rPr>
          <w:color w:val="334155"/>
          <w:sz w:val="19"/>
        </w:rPr>
        <w:t>sediment risks to protect sensitive receivers.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</w:t>
        <w:tab/>
        <w:t xml:space="preserve"> Development must achieve applicable</w:t>
      </w:r>
    </w:p>
    <w:p>
      <w:pPr>
        <w:spacing w:before="40" w:after="80" w:line="276" w:lineRule="auto"/>
      </w:pPr>
      <w:r>
        <w:rPr>
          <w:color w:val="334155"/>
          <w:sz w:val="19"/>
        </w:rPr>
        <w:t>stormwater quality targets, including pollutant</w:t>
      </w:r>
    </w:p>
    <w:p>
      <w:pPr>
        <w:spacing w:before="40" w:after="80" w:line="276" w:lineRule="auto"/>
      </w:pPr>
      <w:r>
        <w:rPr>
          <w:color w:val="334155"/>
          <w:sz w:val="19"/>
        </w:rPr>
        <w:t>load reduction and nutrient load limits relevant</w:t>
      </w:r>
    </w:p>
    <w:p>
      <w:pPr>
        <w:spacing w:before="40" w:after="80" w:line="276" w:lineRule="auto"/>
      </w:pPr>
      <w:r>
        <w:rPr>
          <w:color w:val="334155"/>
          <w:sz w:val="19"/>
        </w:rPr>
        <w:t>to the Lake Macquarie catchment.</w:t>
      </w:r>
    </w:p>
    <w:p>
      <w:pPr>
        <w:spacing w:before="40" w:after="80" w:line="276" w:lineRule="auto"/>
      </w:pPr>
      <w:r>
        <w:rPr>
          <w:color w:val="334155"/>
          <w:sz w:val="19"/>
        </w:rPr>
        <w:t>B.</w:t>
        <w:tab/>
        <w:t xml:space="preserve"> High-priority groundwater dependent</w:t>
      </w:r>
    </w:p>
    <w:p>
      <w:pPr>
        <w:spacing w:before="40" w:after="80" w:line="276" w:lineRule="auto"/>
      </w:pPr>
      <w:r>
        <w:rPr>
          <w:color w:val="334155"/>
          <w:sz w:val="19"/>
        </w:rPr>
        <w:t>ecosystems must be protected in accordance</w:t>
      </w:r>
    </w:p>
    <w:p>
      <w:pPr>
        <w:spacing w:before="40" w:after="80" w:line="276" w:lineRule="auto"/>
      </w:pPr>
      <w:r>
        <w:rPr>
          <w:color w:val="334155"/>
          <w:sz w:val="19"/>
        </w:rPr>
        <w:t>with the applicable policy framework.</w:t>
      </w:r>
    </w:p>
    <w:p>
      <w:pPr>
        <w:spacing w:before="40" w:after="80" w:line="276" w:lineRule="auto"/>
      </w:pPr>
      <w:r>
        <w:rPr>
          <w:color w:val="334155"/>
          <w:sz w:val="19"/>
        </w:rPr>
        <w:t>C.</w:t>
        <w:tab/>
        <w:t xml:space="preserve"> Development must demonstrate an integrated</w:t>
      </w:r>
    </w:p>
    <w:p>
      <w:pPr>
        <w:spacing w:before="40" w:after="80" w:line="276" w:lineRule="auto"/>
      </w:pPr>
      <w:r>
        <w:rPr>
          <w:color w:val="334155"/>
          <w:sz w:val="19"/>
        </w:rPr>
        <w:t>water cycle and WSUD response that minimises</w:t>
      </w:r>
    </w:p>
    <w:p>
      <w:pPr>
        <w:spacing w:before="40" w:after="80" w:line="276" w:lineRule="auto"/>
      </w:pPr>
      <w:r>
        <w:rPr>
          <w:color w:val="334155"/>
          <w:sz w:val="19"/>
        </w:rPr>
        <w:t>hydrological and water quality impacts on</w:t>
      </w:r>
    </w:p>
    <w:p>
      <w:pPr>
        <w:spacing w:before="40" w:after="80" w:line="276" w:lineRule="auto"/>
      </w:pPr>
      <w:r>
        <w:rPr>
          <w:color w:val="334155"/>
          <w:sz w:val="19"/>
        </w:rPr>
        <w:t>downstream sensitive receivers.</w:t>
      </w:r>
    </w:p>
    <w:p>
      <w:pPr>
        <w:spacing w:before="40" w:after="80" w:line="276" w:lineRule="auto"/>
      </w:pPr>
      <w:r>
        <w:rPr>
          <w:color w:val="334155"/>
          <w:sz w:val="19"/>
        </w:rPr>
        <w:t>D.</w:t>
        <w:tab/>
        <w:t xml:space="preserve"> WSUD measures must be designed to treat</w:t>
      </w:r>
    </w:p>
    <w:p>
      <w:pPr>
        <w:spacing w:before="40" w:after="80" w:line="276" w:lineRule="auto"/>
      </w:pPr>
      <w:r>
        <w:rPr>
          <w:color w:val="334155"/>
          <w:sz w:val="19"/>
        </w:rPr>
        <w:t>frequent storm events, including flows up to and</w:t>
      </w:r>
    </w:p>
    <w:p>
      <w:pPr>
        <w:spacing w:before="40" w:after="80" w:line="276" w:lineRule="auto"/>
      </w:pPr>
      <w:r>
        <w:rPr>
          <w:color w:val="334155"/>
          <w:sz w:val="19"/>
        </w:rPr>
        <w:t>including the three-month average recurrence</w:t>
      </w:r>
    </w:p>
    <w:p>
      <w:pPr>
        <w:spacing w:before="40" w:after="80" w:line="276" w:lineRule="auto"/>
      </w:pPr>
      <w:r>
        <w:rPr>
          <w:color w:val="334155"/>
          <w:sz w:val="19"/>
        </w:rPr>
        <w:t>interval (ARI) event.</w:t>
      </w:r>
    </w:p>
    <w:p>
      <w:pPr>
        <w:spacing w:before="40" w:after="80" w:line="276" w:lineRule="auto"/>
      </w:pPr>
      <w:r>
        <w:rPr>
          <w:color w:val="334155"/>
          <w:sz w:val="19"/>
        </w:rPr>
        <w:t>E.</w:t>
        <w:tab/>
        <w:t xml:space="preserve"> Development must maintain, to the extent</w:t>
      </w:r>
    </w:p>
    <w:p>
      <w:pPr>
        <w:spacing w:before="40" w:after="80" w:line="276" w:lineRule="auto"/>
      </w:pPr>
      <w:r>
        <w:rPr>
          <w:color w:val="334155"/>
          <w:sz w:val="19"/>
        </w:rPr>
        <w:t>practicable, natural flow paths, sub-catchment</w:t>
      </w:r>
    </w:p>
    <w:p>
      <w:pPr>
        <w:spacing w:before="40" w:after="80" w:line="276" w:lineRule="auto"/>
      </w:pPr>
      <w:r>
        <w:rPr>
          <w:color w:val="334155"/>
          <w:sz w:val="19"/>
        </w:rPr>
        <w:t>function and flow direction and must not rely</w:t>
      </w:r>
    </w:p>
    <w:p>
      <w:pPr>
        <w:spacing w:before="40" w:after="80" w:line="276" w:lineRule="auto"/>
      </w:pPr>
      <w:r>
        <w:rPr>
          <w:color w:val="334155"/>
          <w:sz w:val="19"/>
        </w:rPr>
        <w:t>solely on piped or heavily engineered stormwater</w:t>
      </w:r>
    </w:p>
    <w:p>
      <w:pPr>
        <w:spacing w:before="40" w:after="80" w:line="276" w:lineRule="auto"/>
      </w:pPr>
      <w:r>
        <w:rPr>
          <w:color w:val="334155"/>
          <w:sz w:val="19"/>
        </w:rPr>
        <w:t>systems where this would increase erosion,</w:t>
      </w:r>
    </w:p>
    <w:p>
      <w:pPr>
        <w:spacing w:before="40" w:after="80" w:line="276" w:lineRule="auto"/>
      </w:pPr>
      <w:r>
        <w:rPr>
          <w:color w:val="334155"/>
          <w:sz w:val="19"/>
        </w:rPr>
        <w:t>scour or downstream impacts.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29: Concept for integrating water sensitive urban design</w:t>
      </w:r>
    </w:p>
    <w:p>
      <w:pPr>
        <w:spacing w:before="40" w:after="80" w:line="276" w:lineRule="auto"/>
      </w:pPr>
      <w:r>
        <w:rPr>
          <w:color w:val="334155"/>
          <w:sz w:val="19"/>
        </w:rPr>
        <w:t>41</w:t>
      </w:r>
    </w:p>
    <w:p>
      <w:pPr>
        <w:spacing w:before="40" w:after="80" w:line="276" w:lineRule="auto"/>
      </w:pPr>
      <w:r>
        <w:rPr>
          <w:color w:val="334155"/>
          <w:sz w:val="19"/>
        </w:rPr>
        <w:t>6  Ecology, water and landscape systems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42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network, freight and access</w:t>
      </w:r>
    </w:p>
    <w:p>
      <w:pPr>
        <w:spacing w:before="40" w:after="80" w:line="276" w:lineRule="auto"/>
      </w:pPr>
      <w:r>
        <w:rPr>
          <w:color w:val="334155"/>
          <w:sz w:val="19"/>
        </w:rPr>
        <w:t>Road network and access is influenced by</w:t>
      </w:r>
    </w:p>
    <w:p>
      <w:pPr>
        <w:spacing w:before="40" w:after="80" w:line="276" w:lineRule="auto"/>
      </w:pPr>
      <w:r>
        <w:rPr>
          <w:color w:val="334155"/>
          <w:sz w:val="19"/>
        </w:rPr>
        <w:t>the Precinct’s legacy as former coal mine</w:t>
      </w:r>
    </w:p>
    <w:p>
      <w:pPr>
        <w:spacing w:before="40" w:after="80" w:line="276" w:lineRule="auto"/>
      </w:pPr>
      <w:r>
        <w:rPr>
          <w:color w:val="334155"/>
          <w:sz w:val="19"/>
        </w:rPr>
        <w:t>operations. Historic mining operations have shaped</w:t>
      </w:r>
    </w:p>
    <w:p>
      <w:pPr>
        <w:spacing w:before="40" w:after="80" w:line="276" w:lineRule="auto"/>
      </w:pPr>
      <w:r>
        <w:rPr>
          <w:color w:val="334155"/>
          <w:sz w:val="19"/>
        </w:rPr>
        <w:t>both the physical terrain and created a framework</w:t>
      </w:r>
    </w:p>
    <w:p>
      <w:pPr>
        <w:spacing w:before="40" w:after="80" w:line="276" w:lineRule="auto"/>
      </w:pPr>
      <w:r>
        <w:rPr>
          <w:color w:val="334155"/>
          <w:sz w:val="19"/>
        </w:rPr>
        <w:t>that continues to inform movement and access in</w:t>
      </w:r>
    </w:p>
    <w:p>
      <w:pPr>
        <w:spacing w:before="40" w:after="80" w:line="276" w:lineRule="auto"/>
      </w:pPr>
      <w:r>
        <w:rPr>
          <w:color w:val="334155"/>
          <w:sz w:val="19"/>
        </w:rPr>
        <w:t>the post mining context. Former haul routes and</w:t>
      </w:r>
    </w:p>
    <w:p>
      <w:pPr>
        <w:spacing w:before="40" w:after="80" w:line="276" w:lineRule="auto"/>
      </w:pPr>
      <w:r>
        <w:rPr>
          <w:color w:val="334155"/>
          <w:sz w:val="19"/>
        </w:rPr>
        <w:t>access tracks, originally designed to support</w:t>
      </w:r>
    </w:p>
    <w:p>
      <w:pPr>
        <w:spacing w:before="40" w:after="80" w:line="276" w:lineRule="auto"/>
      </w:pPr>
      <w:r>
        <w:rPr>
          <w:color w:val="334155"/>
          <w:sz w:val="19"/>
        </w:rPr>
        <w:t>extraction, processing and transport activities,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 a foundational spatial logic for the post</w:t>
      </w:r>
    </w:p>
    <w:p>
      <w:pPr>
        <w:spacing w:before="40" w:after="80" w:line="276" w:lineRule="auto"/>
      </w:pPr>
      <w:r>
        <w:rPr>
          <w:color w:val="334155"/>
          <w:sz w:val="19"/>
        </w:rPr>
        <w:t>mining land use movement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The approach to managing transport and mobility is</w:t>
      </w:r>
    </w:p>
    <w:p>
      <w:pPr>
        <w:spacing w:before="40" w:after="80" w:line="276" w:lineRule="auto"/>
      </w:pPr>
      <w:r>
        <w:rPr>
          <w:color w:val="334155"/>
          <w:sz w:val="19"/>
        </w:rPr>
        <w:t>multi-layered, combining infrastructure planning</w:t>
      </w:r>
    </w:p>
    <w:p>
      <w:pPr>
        <w:spacing w:before="40" w:after="80" w:line="276" w:lineRule="auto"/>
      </w:pPr>
      <w:r>
        <w:rPr>
          <w:color w:val="334155"/>
          <w:sz w:val="19"/>
        </w:rPr>
        <w:t>and staging through demand management and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integration with land use outcomes. To facilitate</w:t>
      </w:r>
    </w:p>
    <w:p>
      <w:pPr>
        <w:spacing w:before="40" w:after="80" w:line="276" w:lineRule="auto"/>
      </w:pPr>
      <w:r>
        <w:rPr>
          <w:color w:val="334155"/>
          <w:sz w:val="19"/>
        </w:rPr>
        <w:t>efficient movement within and around the Precinct,</w:t>
      </w:r>
    </w:p>
    <w:p>
      <w:pPr>
        <w:spacing w:before="40" w:after="80" w:line="276" w:lineRule="auto"/>
      </w:pPr>
      <w:r>
        <w:rPr>
          <w:color w:val="334155"/>
          <w:sz w:val="19"/>
        </w:rPr>
        <w:t>the road network of sub-arterial, collector and local</w:t>
      </w:r>
    </w:p>
    <w:p>
      <w:pPr>
        <w:spacing w:before="40" w:after="80" w:line="276" w:lineRule="auto"/>
      </w:pPr>
      <w:r>
        <w:rPr>
          <w:color w:val="334155"/>
          <w:sz w:val="19"/>
        </w:rPr>
        <w:t>roads is structured as a clear hierarchy, linking</w:t>
      </w:r>
    </w:p>
    <w:p>
      <w:pPr>
        <w:spacing w:before="40" w:after="80" w:line="276" w:lineRule="auto"/>
      </w:pPr>
      <w:r>
        <w:rPr>
          <w:color w:val="334155"/>
          <w:sz w:val="19"/>
        </w:rPr>
        <w:t>developable land to the broader regional network</w:t>
      </w:r>
    </w:p>
    <w:p>
      <w:pPr>
        <w:spacing w:before="40" w:after="80" w:line="276" w:lineRule="auto"/>
      </w:pPr>
      <w:r>
        <w:rPr>
          <w:color w:val="334155"/>
          <w:sz w:val="19"/>
        </w:rPr>
        <w:t>to minimise reliance on the external local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Subject to further investigation, a potential new</w:t>
      </w:r>
    </w:p>
    <w:p>
      <w:pPr>
        <w:spacing w:before="40" w:after="80" w:line="276" w:lineRule="auto"/>
      </w:pPr>
      <w:r>
        <w:rPr>
          <w:color w:val="334155"/>
          <w:sz w:val="19"/>
        </w:rPr>
        <w:t>east–west crossing of Cockle Creek is identified as</w:t>
      </w:r>
    </w:p>
    <w:p>
      <w:pPr>
        <w:spacing w:before="40" w:after="80" w:line="276" w:lineRule="auto"/>
      </w:pPr>
      <w:r>
        <w:rPr>
          <w:color w:val="334155"/>
          <w:sz w:val="19"/>
        </w:rPr>
        <w:t>an opportunity to strengthen network resilience,</w:t>
      </w:r>
    </w:p>
    <w:p>
      <w:pPr>
        <w:spacing w:before="40" w:after="80" w:line="276" w:lineRule="auto"/>
      </w:pPr>
      <w:r>
        <w:rPr>
          <w:color w:val="334155"/>
          <w:sz w:val="19"/>
        </w:rPr>
        <w:t>unlock alternative freight access that bypasses</w:t>
      </w:r>
    </w:p>
    <w:p>
      <w:pPr>
        <w:spacing w:before="40" w:after="80" w:line="276" w:lineRule="auto"/>
      </w:pPr>
      <w:r>
        <w:rPr>
          <w:color w:val="334155"/>
          <w:sz w:val="19"/>
        </w:rPr>
        <w:t>constrained local roads (Racecourse Road,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Street and Rhondda Road) and improve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connectivity to Cockle Creek Station.</w:t>
      </w:r>
    </w:p>
    <w:p>
      <w:pPr>
        <w:spacing w:before="40" w:after="80" w:line="276" w:lineRule="auto"/>
      </w:pPr>
      <w:r>
        <w:rPr>
          <w:color w:val="334155"/>
          <w:sz w:val="19"/>
        </w:rPr>
        <w:t>Teralba is directly serviced by Teralba and</w:t>
      </w:r>
    </w:p>
    <w:p>
      <w:pPr>
        <w:spacing w:before="40" w:after="80" w:line="276" w:lineRule="auto"/>
      </w:pPr>
      <w:r>
        <w:rPr>
          <w:color w:val="334155"/>
          <w:sz w:val="19"/>
        </w:rPr>
        <w:t>Booragul Stations and forms a natural anchor for</w:t>
      </w:r>
    </w:p>
    <w:p>
      <w:pPr>
        <w:spacing w:before="40" w:after="80" w:line="276" w:lineRule="auto"/>
      </w:pPr>
      <w:r>
        <w:rPr>
          <w:color w:val="334155"/>
          <w:sz w:val="19"/>
        </w:rPr>
        <w:t>enhanced pedestrian and cycling connectivity to</w:t>
      </w:r>
    </w:p>
    <w:p>
      <w:pPr>
        <w:spacing w:before="40" w:after="80" w:line="276" w:lineRule="auto"/>
      </w:pPr>
      <w:r>
        <w:rPr>
          <w:color w:val="334155"/>
          <w:sz w:val="19"/>
        </w:rPr>
        <w:t>the wider Precinct via the Main Northern railway</w:t>
      </w:r>
    </w:p>
    <w:p>
      <w:pPr>
        <w:spacing w:before="40" w:after="80" w:line="276" w:lineRule="auto"/>
      </w:pPr>
      <w:r>
        <w:rPr>
          <w:color w:val="334155"/>
          <w:sz w:val="19"/>
        </w:rPr>
        <w:t>corridor and the future active transport network.</w:t>
      </w:r>
    </w:p>
    <w:p>
      <w:pPr>
        <w:spacing w:before="40" w:after="80" w:line="276" w:lineRule="auto"/>
      </w:pPr>
      <w:r>
        <w:rPr>
          <w:color w:val="334155"/>
          <w:sz w:val="19"/>
        </w:rPr>
        <w:t>Aims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Provide an efficient, legible and resilient road</w:t>
      </w:r>
    </w:p>
    <w:p>
      <w:pPr>
        <w:spacing w:before="40" w:after="80" w:line="276" w:lineRule="auto"/>
      </w:pPr>
      <w:r>
        <w:rPr>
          <w:color w:val="334155"/>
          <w:sz w:val="19"/>
        </w:rPr>
        <w:t>network that supports sequenced Precinct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Support safe and efficient freight, workforce</w:t>
      </w:r>
    </w:p>
    <w:p>
      <w:pPr>
        <w:spacing w:before="40" w:after="80" w:line="276" w:lineRule="auto"/>
      </w:pPr>
      <w:r>
        <w:rPr>
          <w:color w:val="334155"/>
          <w:sz w:val="19"/>
        </w:rPr>
        <w:t>and visitor access to and within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Align freight and access planning with the</w:t>
      </w:r>
    </w:p>
    <w:p>
      <w:pPr>
        <w:spacing w:before="40" w:after="80" w:line="276" w:lineRule="auto"/>
      </w:pPr>
      <w:r>
        <w:rPr>
          <w:color w:val="334155"/>
          <w:sz w:val="19"/>
        </w:rPr>
        <w:t>regional road and freight network, including</w:t>
      </w:r>
    </w:p>
    <w:p>
      <w:pPr>
        <w:spacing w:before="40" w:after="80" w:line="276" w:lineRule="auto"/>
      </w:pPr>
      <w:r>
        <w:rPr>
          <w:color w:val="334155"/>
          <w:sz w:val="19"/>
        </w:rPr>
        <w:t>future strategic corridors.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Improve access across existing infrastructure</w:t>
      </w:r>
    </w:p>
    <w:p>
      <w:pPr>
        <w:spacing w:before="40" w:after="80" w:line="276" w:lineRule="auto"/>
      </w:pPr>
      <w:r>
        <w:rPr>
          <w:color w:val="334155"/>
          <w:sz w:val="19"/>
        </w:rPr>
        <w:t>barriers, including the Main Northern Railway.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Integrate flood and bush fire resilience,</w:t>
      </w:r>
    </w:p>
    <w:p>
      <w:pPr>
        <w:spacing w:before="40" w:after="80" w:line="276" w:lineRule="auto"/>
      </w:pPr>
      <w:r>
        <w:rPr>
          <w:color w:val="334155"/>
          <w:sz w:val="19"/>
        </w:rPr>
        <w:t>emergency access and network safety into road</w:t>
      </w:r>
    </w:p>
    <w:p>
      <w:pPr>
        <w:spacing w:before="40" w:after="80" w:line="276" w:lineRule="auto"/>
      </w:pPr>
      <w:r>
        <w:rPr>
          <w:color w:val="334155"/>
          <w:sz w:val="19"/>
        </w:rPr>
        <w:t>planning.</w:t>
      </w:r>
    </w:p>
    <w:p>
      <w:pPr>
        <w:spacing w:before="40" w:after="80" w:line="276" w:lineRule="auto"/>
      </w:pPr>
      <w:r>
        <w:rPr>
          <w:color w:val="334155"/>
          <w:sz w:val="19"/>
        </w:rPr>
        <w:t>•</w:t>
      </w:r>
    </w:p>
    <w:p>
      <w:pPr>
        <w:spacing w:before="40" w:after="80" w:line="276" w:lineRule="auto"/>
      </w:pPr>
      <w:r>
        <w:rPr>
          <w:color w:val="334155"/>
          <w:sz w:val="19"/>
        </w:rPr>
        <w:t>Deliver complete streets that support walking,</w:t>
      </w:r>
    </w:p>
    <w:p>
      <w:pPr>
        <w:spacing w:before="40" w:after="80" w:line="276" w:lineRule="auto"/>
      </w:pPr>
      <w:r>
        <w:rPr>
          <w:color w:val="334155"/>
          <w:sz w:val="19"/>
        </w:rPr>
        <w:t>cycling, buses and future transport upgrades.</w:t>
      </w:r>
    </w:p>
    <w:p>
      <w:pPr>
        <w:spacing w:before="40" w:after="80" w:line="276" w:lineRule="auto"/>
      </w:pPr>
      <w:r>
        <w:rPr>
          <w:color w:val="334155"/>
          <w:sz w:val="19"/>
        </w:rPr>
        <w:t>Performance criteria</w:t>
      </w:r>
    </w:p>
    <w:p>
      <w:pPr>
        <w:spacing w:before="40" w:after="80" w:line="276" w:lineRule="auto"/>
      </w:pPr>
      <w:r>
        <w:rPr>
          <w:color w:val="334155"/>
          <w:sz w:val="19"/>
        </w:rPr>
        <w:t>A. The Precinct road network must connect</w:t>
      </w:r>
    </w:p>
    <w:p>
      <w:pPr>
        <w:spacing w:before="40" w:after="80" w:line="276" w:lineRule="auto"/>
      </w:pPr>
      <w:r>
        <w:rPr>
          <w:color w:val="334155"/>
          <w:sz w:val="19"/>
        </w:rPr>
        <w:t>to the regional road network and provide a</w:t>
      </w:r>
    </w:p>
    <w:p>
      <w:pPr>
        <w:spacing w:before="40" w:after="80" w:line="276" w:lineRule="auto"/>
      </w:pPr>
      <w:r>
        <w:rPr>
          <w:color w:val="334155"/>
          <w:sz w:val="19"/>
        </w:rPr>
        <w:t>legible hierarchy of sub-arterial, collector and</w:t>
      </w:r>
    </w:p>
    <w:p>
      <w:pPr>
        <w:spacing w:before="40" w:after="80" w:line="276" w:lineRule="auto"/>
      </w:pPr>
      <w:r>
        <w:rPr>
          <w:color w:val="334155"/>
          <w:sz w:val="19"/>
        </w:rPr>
        <w:t>local roads consistent with applicable design</w:t>
      </w:r>
    </w:p>
    <w:p>
      <w:pPr>
        <w:spacing w:before="40" w:after="80" w:line="276" w:lineRule="auto"/>
      </w:pPr>
      <w:r>
        <w:rPr>
          <w:color w:val="334155"/>
          <w:sz w:val="19"/>
        </w:rPr>
        <w:t>standards.</w:t>
      </w:r>
    </w:p>
    <w:p>
      <w:pPr>
        <w:spacing w:before="40" w:after="80" w:line="276" w:lineRule="auto"/>
      </w:pPr>
      <w:r>
        <w:rPr>
          <w:color w:val="334155"/>
          <w:sz w:val="19"/>
        </w:rPr>
        <w:t>B. Road network and intersection upgrades must</w:t>
      </w:r>
    </w:p>
    <w:p>
      <w:pPr>
        <w:spacing w:before="40" w:after="80" w:line="276" w:lineRule="auto"/>
      </w:pPr>
      <w:r>
        <w:rPr>
          <w:color w:val="334155"/>
          <w:sz w:val="19"/>
        </w:rPr>
        <w:t>be delivered ahead of, or concurrently with, the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stages they are intended to serve.</w:t>
      </w:r>
    </w:p>
    <w:p>
      <w:pPr>
        <w:spacing w:before="40" w:after="80" w:line="276" w:lineRule="auto"/>
      </w:pPr>
      <w:r>
        <w:rPr>
          <w:color w:val="334155"/>
          <w:sz w:val="19"/>
        </w:rPr>
        <w:t>C. Internal road networks must be delivered</w:t>
      </w:r>
    </w:p>
    <w:p>
      <w:pPr>
        <w:spacing w:before="40" w:after="80" w:line="276" w:lineRule="auto"/>
      </w:pPr>
      <w:r>
        <w:rPr>
          <w:color w:val="334155"/>
          <w:sz w:val="19"/>
        </w:rPr>
        <w:t>progressively to support sequenced</w:t>
      </w:r>
    </w:p>
    <w:p>
      <w:pPr>
        <w:spacing w:before="40" w:after="80" w:line="276" w:lineRule="auto"/>
      </w:pPr>
      <w:r>
        <w:rPr>
          <w:color w:val="334155"/>
          <w:sz w:val="19"/>
        </w:rPr>
        <w:t>development and reduce reliance on external</w:t>
      </w:r>
    </w:p>
    <w:p>
      <w:pPr>
        <w:spacing w:before="40" w:after="80" w:line="276" w:lineRule="auto"/>
      </w:pPr>
      <w:r>
        <w:rPr>
          <w:color w:val="334155"/>
          <w:sz w:val="19"/>
        </w:rPr>
        <w:t>local roads.</w:t>
      </w:r>
    </w:p>
    <w:p>
      <w:pPr>
        <w:spacing w:before="40" w:after="80" w:line="276" w:lineRule="auto"/>
      </w:pPr>
      <w:r>
        <w:rPr>
          <w:color w:val="334155"/>
          <w:sz w:val="19"/>
        </w:rPr>
        <w:t>D. Development applications must demonstrate,</w:t>
      </w:r>
    </w:p>
    <w:p>
      <w:pPr>
        <w:spacing w:before="40" w:after="80" w:line="276" w:lineRule="auto"/>
      </w:pPr>
      <w:r>
        <w:rPr>
          <w:color w:val="334155"/>
          <w:sz w:val="19"/>
        </w:rPr>
        <w:t>through detailed traffic assessment, that the</w:t>
      </w:r>
    </w:p>
    <w:p>
      <w:pPr>
        <w:spacing w:before="40" w:after="80" w:line="276" w:lineRule="auto"/>
      </w:pPr>
      <w:r>
        <w:rPr>
          <w:color w:val="334155"/>
          <w:sz w:val="19"/>
        </w:rPr>
        <w:t>surrounding network and relevant intersections</w:t>
      </w:r>
    </w:p>
    <w:p>
      <w:pPr>
        <w:spacing w:before="40" w:after="80" w:line="276" w:lineRule="auto"/>
      </w:pPr>
      <w:r>
        <w:rPr>
          <w:color w:val="334155"/>
          <w:sz w:val="19"/>
        </w:rPr>
        <w:t>can operate at an acceptable level of service for</w:t>
      </w:r>
    </w:p>
    <w:p>
      <w:pPr>
        <w:spacing w:before="40" w:after="80" w:line="276" w:lineRule="auto"/>
      </w:pPr>
      <w:r>
        <w:rPr>
          <w:color w:val="334155"/>
          <w:sz w:val="19"/>
        </w:rPr>
        <w:t>the proposed stage of development.</w:t>
      </w:r>
    </w:p>
    <w:p>
      <w:pPr>
        <w:spacing w:before="40" w:after="80" w:line="276" w:lineRule="auto"/>
      </w:pPr>
      <w:r>
        <w:rPr>
          <w:color w:val="334155"/>
          <w:sz w:val="19"/>
        </w:rPr>
        <w:t>E. Freight access routes and approved restricted</w:t>
      </w:r>
    </w:p>
    <w:p>
      <w:pPr>
        <w:spacing w:before="40" w:after="80" w:line="276" w:lineRule="auto"/>
      </w:pPr>
      <w:r>
        <w:rPr>
          <w:color w:val="334155"/>
          <w:sz w:val="19"/>
        </w:rPr>
        <w:t>access vehicle (RAV) connections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established before freight-generating land uses</w:t>
      </w:r>
    </w:p>
    <w:p>
      <w:pPr>
        <w:spacing w:before="40" w:after="80" w:line="276" w:lineRule="auto"/>
      </w:pPr>
      <w:r>
        <w:rPr>
          <w:color w:val="334155"/>
          <w:sz w:val="19"/>
        </w:rPr>
        <w:t>commence.</w:t>
      </w:r>
    </w:p>
    <w:p>
      <w:pPr>
        <w:spacing w:before="40" w:after="80" w:line="276" w:lineRule="auto"/>
      </w:pPr>
      <w:r>
        <w:rPr>
          <w:color w:val="334155"/>
          <w:sz w:val="19"/>
        </w:rPr>
        <w:t>F.</w:t>
        <w:tab/>
        <w:t xml:space="preserve"> Heavy vehicle and freight movements must</w:t>
      </w:r>
    </w:p>
    <w:p>
      <w:pPr>
        <w:spacing w:before="40" w:after="80" w:line="276" w:lineRule="auto"/>
      </w:pPr>
      <w:r>
        <w:rPr>
          <w:color w:val="334155"/>
          <w:sz w:val="19"/>
        </w:rPr>
        <w:t>avoid residential streets unless no feasible</w:t>
      </w:r>
    </w:p>
    <w:p>
      <w:pPr>
        <w:spacing w:before="40" w:after="80" w:line="276" w:lineRule="auto"/>
      </w:pPr>
      <w:r>
        <w:rPr>
          <w:color w:val="334155"/>
          <w:sz w:val="19"/>
        </w:rPr>
        <w:t>alternative exists and acceptable mitigation is</w:t>
      </w:r>
    </w:p>
    <w:p>
      <w:pPr>
        <w:spacing w:before="40" w:after="80" w:line="276" w:lineRule="auto"/>
      </w:pPr>
      <w:r>
        <w:rPr>
          <w:color w:val="334155"/>
          <w:sz w:val="19"/>
        </w:rPr>
        <w:t>demonstrated.</w:t>
      </w:r>
    </w:p>
    <w:p>
      <w:pPr>
        <w:spacing w:before="40" w:after="80" w:line="276" w:lineRule="auto"/>
      </w:pPr>
      <w:r>
        <w:rPr>
          <w:color w:val="334155"/>
          <w:sz w:val="19"/>
        </w:rPr>
        <w:t>G. Former haul routes and access tracks should</w:t>
      </w:r>
    </w:p>
    <w:p>
      <w:pPr>
        <w:spacing w:before="40" w:after="80" w:line="276" w:lineRule="auto"/>
      </w:pPr>
      <w:r>
        <w:rPr>
          <w:color w:val="334155"/>
          <w:sz w:val="19"/>
        </w:rPr>
        <w:t>be prioritised for long-term heavy vehicle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movements within and through the Precinct.</w:t>
      </w:r>
    </w:p>
    <w:p>
      <w:pPr>
        <w:spacing w:before="40" w:after="80" w:line="276" w:lineRule="auto"/>
      </w:pPr>
      <w:r>
        <w:rPr>
          <w:color w:val="334155"/>
          <w:sz w:val="19"/>
        </w:rPr>
        <w:t>H. A freight management plan must be prepared</w:t>
      </w:r>
    </w:p>
    <w:p>
      <w:pPr>
        <w:spacing w:before="40" w:after="80" w:line="276" w:lineRule="auto"/>
      </w:pPr>
      <w:r>
        <w:rPr>
          <w:color w:val="334155"/>
          <w:sz w:val="19"/>
        </w:rPr>
        <w:t>for freight-generating development and must</w:t>
      </w:r>
    </w:p>
    <w:p>
      <w:pPr>
        <w:spacing w:before="40" w:after="80" w:line="276" w:lineRule="auto"/>
      </w:pPr>
      <w:r>
        <w:rPr>
          <w:color w:val="334155"/>
          <w:sz w:val="19"/>
        </w:rPr>
        <w:t>address internal freight circulation, last-mile</w:t>
      </w:r>
    </w:p>
    <w:p>
      <w:pPr>
        <w:spacing w:before="40" w:after="80" w:line="276" w:lineRule="auto"/>
      </w:pPr>
      <w:r>
        <w:rPr>
          <w:color w:val="334155"/>
          <w:sz w:val="19"/>
        </w:rPr>
        <w:t>movements and community impact mitigation.</w:t>
      </w:r>
    </w:p>
    <w:p>
      <w:pPr>
        <w:spacing w:before="40" w:after="80" w:line="276" w:lineRule="auto"/>
      </w:pPr>
      <w:r>
        <w:rPr>
          <w:color w:val="334155"/>
          <w:sz w:val="19"/>
        </w:rPr>
        <w:t>I.</w:t>
      </w:r>
    </w:p>
    <w:p>
      <w:pPr>
        <w:spacing w:before="40" w:after="80" w:line="276" w:lineRule="auto"/>
      </w:pPr>
      <w:r>
        <w:rPr>
          <w:color w:val="334155"/>
          <w:sz w:val="19"/>
        </w:rPr>
        <w:t>Roads, intersections and bus facilities must be</w:t>
      </w:r>
    </w:p>
    <w:p>
      <w:pPr>
        <w:spacing w:before="40" w:after="80" w:line="276" w:lineRule="auto"/>
      </w:pPr>
      <w:r>
        <w:rPr>
          <w:color w:val="334155"/>
          <w:sz w:val="19"/>
        </w:rPr>
        <w:t>designed to provide safe pedestrian access and</w:t>
      </w:r>
    </w:p>
    <w:p>
      <w:pPr>
        <w:spacing w:before="40" w:after="80" w:line="276" w:lineRule="auto"/>
      </w:pPr>
      <w:r>
        <w:rPr>
          <w:color w:val="334155"/>
          <w:sz w:val="19"/>
        </w:rPr>
        <w:t>support public transport integration.</w:t>
      </w:r>
    </w:p>
    <w:p>
      <w:pPr>
        <w:spacing w:before="40" w:after="80" w:line="276" w:lineRule="auto"/>
      </w:pPr>
      <w:r>
        <w:rPr>
          <w:color w:val="334155"/>
          <w:sz w:val="19"/>
        </w:rPr>
        <w:t>J.</w:t>
      </w:r>
    </w:p>
    <w:p>
      <w:pPr>
        <w:spacing w:before="40" w:after="80" w:line="276" w:lineRule="auto"/>
      </w:pPr>
      <w:r>
        <w:rPr>
          <w:color w:val="334155"/>
          <w:sz w:val="19"/>
        </w:rPr>
        <w:t>Internal roads are to be located on developable</w:t>
      </w:r>
    </w:p>
    <w:p>
      <w:pPr>
        <w:spacing w:before="40" w:after="80" w:line="276" w:lineRule="auto"/>
      </w:pPr>
      <w:r>
        <w:rPr>
          <w:color w:val="334155"/>
          <w:sz w:val="19"/>
        </w:rPr>
        <w:t>land and, where practical, within existing</w:t>
      </w:r>
    </w:p>
    <w:p>
      <w:pPr>
        <w:spacing w:before="40" w:after="80" w:line="276" w:lineRule="auto"/>
      </w:pPr>
      <w:r>
        <w:rPr>
          <w:color w:val="334155"/>
          <w:sz w:val="19"/>
        </w:rPr>
        <w:t>7</w:t>
        <w:tab/>
        <w:t xml:space="preserve"> Transport and</w:t>
      </w:r>
    </w:p>
    <w:p>
      <w:pPr>
        <w:spacing w:before="40" w:after="80" w:line="276" w:lineRule="auto"/>
      </w:pPr>
      <w:r>
        <w:rPr>
          <w:color w:val="334155"/>
          <w:sz w:val="19"/>
        </w:rPr>
        <w:t>connectivity</w:t>
      </w:r>
    </w:p>
    <w:p>
      <w:pPr>
        <w:spacing w:before="40" w:after="80" w:line="276" w:lineRule="auto"/>
      </w:pPr>
      <w:r>
        <w:rPr>
          <w:color w:val="334155"/>
          <w:sz w:val="19"/>
        </w:rPr>
        <w:t>42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43</w:t>
      </w:r>
    </w:p>
    <w:p>
      <w:pPr>
        <w:spacing w:before="40" w:after="80" w:line="276" w:lineRule="auto"/>
      </w:pPr>
      <w:r>
        <w:rPr>
          <w:color w:val="334155"/>
          <w:sz w:val="19"/>
        </w:rPr>
        <w:t>disturbed corridors, unless an alternative</w:t>
      </w:r>
    </w:p>
    <w:p>
      <w:pPr>
        <w:spacing w:before="40" w:after="80" w:line="276" w:lineRule="auto"/>
      </w:pPr>
      <w:r>
        <w:rPr>
          <w:color w:val="334155"/>
          <w:sz w:val="19"/>
        </w:rPr>
        <w:t>alignment is required for safety or resilience</w:t>
      </w:r>
    </w:p>
    <w:p>
      <w:pPr>
        <w:spacing w:before="40" w:after="80" w:line="276" w:lineRule="auto"/>
      </w:pPr>
      <w:r>
        <w:rPr>
          <w:color w:val="334155"/>
          <w:sz w:val="19"/>
        </w:rPr>
        <w:t>reasons.</w:t>
      </w:r>
    </w:p>
    <w:p>
      <w:pPr>
        <w:spacing w:before="40" w:after="80" w:line="276" w:lineRule="auto"/>
      </w:pPr>
      <w:r>
        <w:rPr>
          <w:color w:val="334155"/>
          <w:sz w:val="19"/>
        </w:rPr>
        <w:t>K. Local road connections through the dam</w:t>
      </w:r>
    </w:p>
    <w:p>
      <w:pPr>
        <w:spacing w:before="40" w:after="80" w:line="276" w:lineRule="auto"/>
      </w:pPr>
      <w:r>
        <w:rPr>
          <w:color w:val="334155"/>
          <w:sz w:val="19"/>
        </w:rPr>
        <w:t>break inundation zone must remain contingent</w:t>
      </w:r>
    </w:p>
    <w:p>
      <w:pPr>
        <w:spacing w:before="40" w:after="80" w:line="276" w:lineRule="auto"/>
      </w:pPr>
      <w:r>
        <w:rPr>
          <w:color w:val="334155"/>
          <w:sz w:val="19"/>
        </w:rPr>
        <w:t>and must not be relied upon for development</w:t>
      </w:r>
    </w:p>
    <w:p>
      <w:pPr>
        <w:spacing w:before="40" w:after="80" w:line="276" w:lineRule="auto"/>
      </w:pPr>
      <w:r>
        <w:rPr>
          <w:color w:val="334155"/>
          <w:sz w:val="19"/>
        </w:rPr>
        <w:t>until the relevant dam safety and suitability</w:t>
      </w:r>
    </w:p>
    <w:p>
      <w:pPr>
        <w:spacing w:before="40" w:after="80" w:line="276" w:lineRule="auto"/>
      </w:pPr>
      <w:r>
        <w:rPr>
          <w:color w:val="334155"/>
          <w:sz w:val="19"/>
        </w:rPr>
        <w:t>requirements have been satisfied.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30: Potential transport network (short-term)</w:t>
      </w:r>
    </w:p>
    <w:p>
      <w:pPr>
        <w:spacing w:before="40" w:after="80" w:line="276" w:lineRule="auto"/>
      </w:pPr>
      <w:r>
        <w:rPr>
          <w:color w:val="334155"/>
          <w:sz w:val="19"/>
        </w:rPr>
        <w:t>L. The Precinct’s road network, intersections, road</w:t>
      </w:r>
    </w:p>
    <w:p>
      <w:pPr>
        <w:spacing w:before="40" w:after="80" w:line="276" w:lineRule="auto"/>
      </w:pPr>
      <w:r>
        <w:rPr>
          <w:color w:val="334155"/>
          <w:sz w:val="19"/>
        </w:rPr>
        <w:t>reserves must be designed to support efficient</w:t>
      </w:r>
    </w:p>
    <w:p>
      <w:pPr>
        <w:spacing w:before="40" w:after="80" w:line="276" w:lineRule="auto"/>
      </w:pPr>
      <w:r>
        <w:rPr>
          <w:color w:val="334155"/>
          <w:sz w:val="19"/>
        </w:rPr>
        <w:t>and reliable public transport operations.</w:t>
      </w:r>
    </w:p>
    <w:p>
      <w:pPr>
        <w:spacing w:before="40" w:after="80" w:line="276" w:lineRule="auto"/>
      </w:pPr>
      <w:r>
        <w:rPr>
          <w:color w:val="334155"/>
          <w:sz w:val="19"/>
        </w:rPr>
        <w:t>M. Parking must be provided in accordance with</w:t>
      </w:r>
    </w:p>
    <w:p>
      <w:pPr>
        <w:spacing w:before="40" w:after="80" w:line="276" w:lineRule="auto"/>
      </w:pPr>
      <w:r>
        <w:rPr>
          <w:color w:val="334155"/>
          <w:sz w:val="19"/>
        </w:rPr>
        <w:t>an approved parking study and applicable</w:t>
      </w:r>
    </w:p>
    <w:p>
      <w:pPr>
        <w:spacing w:before="40" w:after="80" w:line="276" w:lineRule="auto"/>
      </w:pPr>
      <w:r>
        <w:rPr>
          <w:color w:val="334155"/>
          <w:sz w:val="19"/>
        </w:rPr>
        <w:t>guidelines.</w:t>
      </w:r>
    </w:p>
    <w:p>
      <w:pPr>
        <w:spacing w:before="40" w:after="80" w:line="276" w:lineRule="auto"/>
      </w:pPr>
      <w:r>
        <w:rPr>
          <w:color w:val="334155"/>
          <w:sz w:val="19"/>
        </w:rPr>
        <w:t>43</w:t>
      </w:r>
    </w:p>
    <w:p>
      <w:pPr>
        <w:spacing w:before="40" w:after="80" w:line="276" w:lineRule="auto"/>
      </w:pPr>
      <w:r>
        <w:rPr>
          <w:color w:val="334155"/>
          <w:sz w:val="19"/>
        </w:rPr>
        <w:t>7  Transport and connectivity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44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31: Potential transport network (long-term)</w:t>
      </w:r>
    </w:p>
    <w:p>
      <w:pPr>
        <w:spacing w:before="40" w:after="80" w:line="276" w:lineRule="auto"/>
      </w:pPr>
      <w:r>
        <w:rPr>
          <w:color w:val="334155"/>
          <w:sz w:val="19"/>
        </w:rPr>
        <w:t>44</w:t>
      </w:r>
    </w:p>
    <w:p>
      <w:pPr>
        <w:spacing w:before="40" w:after="80" w:line="276" w:lineRule="auto"/>
      </w:pPr>
      <w:r>
        <w:rPr>
          <w:color w:val="334155"/>
          <w:sz w:val="19"/>
        </w:rPr>
        <w:t>7  Transport and connectivity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Page 45</w:t>
      </w:r>
    </w:p>
    <w:p>
      <w:pPr>
        <w:spacing w:before="40" w:after="80" w:line="276" w:lineRule="auto"/>
      </w:pPr>
      <w:r>
        <w:rPr>
          <w:color w:val="334155"/>
          <w:sz w:val="19"/>
        </w:rPr>
        <w:t>Figure 32: Future heavy vehicle network (short-term)</w:t>
      </w:r>
    </w:p>
    <w:p>
      <w:pPr>
        <w:spacing w:before="40" w:after="80" w:line="276" w:lineRule="auto"/>
      </w:pPr>
      <w:r>
        <w:rPr>
          <w:color w:val="334155"/>
          <w:sz w:val="19"/>
        </w:rPr>
        <w:t>45</w:t>
      </w:r>
    </w:p>
    <w:p>
      <w:pPr>
        <w:spacing w:before="40" w:after="80" w:line="276" w:lineRule="auto"/>
      </w:pPr>
      <w:r>
        <w:rPr>
          <w:color w:val="334155"/>
          <w:sz w:val="19"/>
        </w:rPr>
        <w:t>7  Transport and connectivity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utfit" w:hAnsi="Outfit"/>
        <w:color w:val="94A3B8"/>
        <w:sz w:val="16"/>
      </w:rPr>
      <w:t>©® 2026 GetBack2Basics • https://aura.getback2basics.net • Commercial Open-Source 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utfit" w:hAnsi="Outfit"/>
        <w:color w:val="94A3B8"/>
        <w:sz w:val="16"/>
      </w:rPr>
      <w:t>Macquarie Coal Complex | Site-Level Enhancement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