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Outfit" w:hAnsi="Outfit"/>
          <w:b/>
          <w:color w:val="0F172A"/>
          <w:sz w:val="44"/>
        </w:rPr>
        <w:t>NSW Government Geospatial Value &amp; Strategic Benefits Guide</w:t>
      </w:r>
    </w:p>
    <w:p>
      <w:pPr>
        <w:spacing w:before="0" w:after="280"/>
      </w:pPr>
      <w:r>
        <w:rPr>
          <w:rFonts w:ascii="Outfit" w:hAnsi="Outfit"/>
          <w:color w:val="0284C7"/>
          <w:sz w:val="26"/>
        </w:rPr>
        <w:t>Transferring Cloud Spatial Analytics Patterns to State Supercomputing &amp; Inter-Agency Planning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Document Reference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AURA-GOV-NSW-20260907-V2.4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Target Audience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NSW DCCEEW, NSW Spatial Services, State Planning Panels, Treasury &amp; Finance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Strategic Pillars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Statutory Approvals Acceleration, Waratah HPC Integration, Inter-Agency Digital Twin Alignment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Delivery Entity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GetBack2Basics Spatial Analytics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Platform Gateway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https://aura.getback2basics.net</w:t>
            </w:r>
          </w:p>
        </w:tc>
      </w:tr>
      <w:tr>
        <w:tc>
          <w:tcPr>
            <w:tcW w:type="dxa" w:w="31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Source Materials</w:t>
            </w:r>
          </w:p>
        </w:tc>
        <w:tc>
          <w:tcPr>
            <w:tcW w:type="dxa" w:w="64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docs/business/nsw_govt_geospatial_benefits.md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0284C7"/>
                <w:sz w:val="20"/>
              </w:rPr>
              <w:t>PUBLIC SECTOR VALUE REALIZATION</w:t>
              <w:br/>
            </w:r>
            <w:r>
              <w:rPr>
                <w:color w:val="1E293B"/>
                <w:sz w:val="19"/>
              </w:rPr>
              <w:t>Outlines the strategic and economic return on investment (ROI) for state agencies adopting modern cloud-native geospatial architectures. Highlights how high-throughput GeoParquet pipelines, parallel spatial I/O on Waratah HPC, and client-side zero-cost query offloading accelerate statutory assessment timelines while maintaining sovereign data integrity.</w:t>
            </w:r>
          </w:p>
        </w:tc>
      </w:tr>
    </w:tbl>
    <w:p/>
    <w:p>
      <w:pPr>
        <w:pStyle w:val="Heading1"/>
      </w:pPr>
      <w:r>
        <w:t>Visual Portfolio &amp; Interactive System Captures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nsw_govt_geospatial_benef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Figure 1: Strategic benefits matrix and economic ROI model for NSW Government.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ta_lineage_au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Figure 2: Verifiable cryptographic data lineage and automated compliance auditing.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b/>
          <w:color w:val="0F172A"/>
        </w:rPr>
        <w:t>Strategic Value &amp; Application Guide: Transferring Cloud Spatial Lakehouse Lessons to NSW Government &amp; Waratah HPC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Target Audience:</w:t>
      </w:r>
      <w:r>
        <w:rPr>
          <w:color w:val="334155"/>
          <w:sz w:val="19"/>
        </w:rPr>
        <w:t xml:space="preserve"> Senior Geospatial Leadership, Spatial Data Architects, HPC Systems Engineers &amp; Policy Executives (NSW DCCEEW, NSW Spatial Services, Department of Planning, Housing and Infrastructure – DPHI, EnergyCo, Environment &amp; Heritage, and Land Administration)</w:t>
      </w:r>
    </w:p>
    <w:p>
      <w:pPr>
        <w:spacing w:before="40" w:after="80" w:line="276" w:lineRule="auto"/>
      </w:pPr>
      <w:r>
        <w:rPr>
          <w:b/>
          <w:color w:val="1E293B"/>
          <w:sz w:val="19"/>
        </w:rPr>
        <w:t>Procurement Reference Context:</w:t>
      </w:r>
      <w:r>
        <w:rPr>
          <w:color w:val="334155"/>
          <w:sz w:val="19"/>
        </w:rPr>
        <w:t xml:space="preserve"> </w:t>
      </w:r>
      <w:r>
        <w:rPr>
          <w:color w:val="0284C7"/>
          <w:sz w:val="19"/>
          <w:u w:val="single"/>
        </w:rPr>
        <w:t>NSW Buy Notice C85F11C0-9984-4C2A-AE897364B13F4B7A</w:t>
      </w:r>
      <w:r>
        <w:rPr>
          <w:color w:val="334155"/>
          <w:sz w:val="19"/>
        </w:rPr>
        <w:t xml:space="preserve"> (NSW DCCEEW Waratah HPC Facility)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18"/>
              </w:rPr>
              <w:t>**Reference Portals:** [NSW Spatial Services](https://www.spatial.nsw.gov.au/)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18"/>
              </w:rPr>
              <w:t>[NSW Planning Portal](https://www.planningportal.nsw.gov.au/)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80" w:type="dxa"/>
              <w:right w:w="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18"/>
              </w:rPr>
              <w:t>[NSW SEED Portal](https://www.seed.nsw.gov.au/)</w:t>
            </w:r>
          </w:p>
        </w:tc>
      </w:tr>
    </w:tbl>
    <w:p/>
    <w:p>
      <w:pPr>
        <w:spacing w:before="40" w:after="80" w:line="276" w:lineRule="auto"/>
      </w:pPr>
      <w:r>
        <w:rPr>
          <w:b/>
          <w:color w:val="1E293B"/>
          <w:sz w:val="19"/>
        </w:rPr>
        <w:t>Document Purpose:</w:t>
      </w:r>
      <w:r>
        <w:rPr>
          <w:color w:val="334155"/>
          <w:sz w:val="19"/>
        </w:rPr>
        <w:t xml:space="preserve"> Strategic and technical transfer guide detailing how the architectural patterns, cost optimizations, and distributed spatial ETL lessons developed in </w:t>
      </w:r>
      <w:r>
        <w:rPr>
          <w:b/>
          <w:color w:val="1E293B"/>
          <w:sz w:val="19"/>
        </w:rPr>
        <w:t>AURA Siting Crafter</w:t>
      </w:r>
      <w:r>
        <w:rPr>
          <w:color w:val="334155"/>
          <w:sz w:val="19"/>
        </w:rPr>
        <w:t xml:space="preserve"> (deployed on Wherobots Cloud, AWS, and Google Cloud) can be directly applied to accelerate on-premise government supercomputing—specifically the </w:t>
      </w:r>
      <w:r>
        <w:rPr>
          <w:b/>
          <w:color w:val="1E293B"/>
          <w:sz w:val="19"/>
        </w:rPr>
        <w:t>NSW DCCEEW Waratah High Performance Computing (HPC) Facility</w:t>
      </w:r>
      <w:r>
        <w:rPr>
          <w:color w:val="334155"/>
          <w:sz w:val="19"/>
        </w:rPr>
        <w:t xml:space="preserve"> and enterprise state GIS platforms.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spacing w:before="40" w:after="80" w:line="276" w:lineRule="auto"/>
      </w:pPr>
      <w:r>
        <w:rPr>
          <w:color w:val="334155"/>
          <w:sz w:val="19"/>
        </w:rPr>
        <w:t>&gt; [!IMPORTANT]</w:t>
      </w:r>
    </w:p>
    <w:p>
      <w:pPr>
        <w:spacing w:before="40" w:after="80" w:line="276" w:lineRule="auto"/>
      </w:pPr>
      <w:r>
        <w:rPr>
          <w:color w:val="334155"/>
          <w:sz w:val="19"/>
        </w:rPr>
        <w:t>&gt; ### ⚡ Executive Briefing: Cloud-to-HPC Architectural Transfer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&gt; * </w:t>
      </w:r>
      <w:r>
        <w:rPr>
          <w:b/>
          <w:color w:val="1E293B"/>
          <w:sz w:val="19"/>
        </w:rPr>
        <w:t>Cloud-Native Provenance:</w:t>
      </w:r>
      <w:r>
        <w:rPr>
          <w:color w:val="334155"/>
          <w:sz w:val="19"/>
        </w:rPr>
        <w:t xml:space="preserve"> AURA Siting Crafter executes natively on </w:t>
      </w:r>
      <w:r>
        <w:rPr>
          <w:b/>
          <w:color w:val="1E293B"/>
          <w:sz w:val="19"/>
        </w:rPr>
        <w:t>Wherobots Cloud, AWS (S3 / EMR / Sedona), and Google Cloud (BigQuery / GCS)</w:t>
      </w:r>
      <w:r>
        <w:rPr>
          <w:color w:val="334155"/>
          <w:sz w:val="19"/>
        </w:rPr>
        <w:t>, processing 15.91M+ national spatial geometries with statutory multi-hazard scoring.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&gt; * </w:t>
      </w:r>
      <w:r>
        <w:rPr>
          <w:b/>
          <w:color w:val="1E293B"/>
          <w:sz w:val="19"/>
        </w:rPr>
        <w:t>The Core Objective:</w:t>
      </w:r>
      <w:r>
        <w:rPr>
          <w:color w:val="334155"/>
          <w:sz w:val="19"/>
        </w:rPr>
        <w:t xml:space="preserve"> Translating cloud spatial engineering breakthroughs—distributed Apache Sedona memory models, decoupled geometry/scoring engines, and GeoParquet lakehouse structures—into concrete design patterns for NSW Government compute environments, notably </w:t>
      </w:r>
      <w:r>
        <w:rPr>
          <w:b/>
          <w:color w:val="1E293B"/>
          <w:sz w:val="19"/>
        </w:rPr>
        <w:t>Waratah HPC</w:t>
      </w:r>
      <w:r>
        <w:rPr>
          <w:color w:val="334155"/>
          <w:sz w:val="19"/>
        </w:rPr>
        <w:t xml:space="preserve"> (</w:t>
      </w:r>
      <w:r>
        <w:rPr>
          <w:color w:val="0284C7"/>
          <w:sz w:val="19"/>
          <w:u w:val="single"/>
        </w:rPr>
        <w:t>buy.nsw Notice C85F11C0-9984-4C2A-AE897364B13F4B7A</w:t>
      </w:r>
      <w:r>
        <w:rPr>
          <w:color w:val="334155"/>
          <w:sz w:val="19"/>
        </w:rPr>
        <w:t>).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&gt; * </w:t>
      </w:r>
      <w:r>
        <w:rPr>
          <w:b/>
          <w:color w:val="1E293B"/>
          <w:sz w:val="19"/>
        </w:rPr>
        <w:t>Lustre Parallel Storage Unlocking (DDN ExaScaler 7990X):</w:t>
      </w:r>
      <w:r>
        <w:rPr>
          <w:color w:val="334155"/>
          <w:sz w:val="19"/>
        </w:rPr>
        <w:t xml:space="preserve"> How replacing single-threaded desktop GIS formats with partitioned GeoParquet unlocks the full multi-gigabyte/sec parallel throughput of Waratah HPC's Lustre storage array during 3.5M+ parcel cadastral joins.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&gt; * </w:t>
      </w:r>
      <w:r>
        <w:rPr>
          <w:b/>
          <w:color w:val="1E293B"/>
          <w:sz w:val="19"/>
        </w:rPr>
        <w:t>Spectra Logic T950 Cold-Tier Integration:</w:t>
      </w:r>
      <w:r>
        <w:rPr>
          <w:color w:val="334155"/>
          <w:sz w:val="19"/>
        </w:rPr>
        <w:t xml:space="preserve"> How spatial data fingerprinting and incremental memoization prevent re-processing petabytes of static historical baselines (SLATS vegetation, 30m DEMs, multi-decade climate grids), preserving them on archival tape while streaming hot candidate parcels to compute nodes.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&gt; * </w:t>
      </w:r>
      <w:r>
        <w:rPr>
          <w:b/>
          <w:color w:val="1E293B"/>
          <w:sz w:val="19"/>
        </w:rPr>
        <w:t>Extreme Cost &amp; Compute Optimization:</w:t>
      </w:r>
      <w:r>
        <w:rPr>
          <w:color w:val="334155"/>
          <w:sz w:val="19"/>
        </w:rPr>
        <w:t xml:space="preserve"> How decoupling heavy geometric buffering (</w:t>
      </w:r>
      <w:r>
        <w:rPr>
          <w:rFonts w:ascii="Consolas" w:hAnsi="Consolas"/>
          <w:color w:val="0E7490"/>
          <w:sz w:val="17"/>
        </w:rPr>
        <w:t>ST_Difference</w:t>
      </w:r>
      <w:r>
        <w:rPr>
          <w:color w:val="334155"/>
          <w:sz w:val="19"/>
        </w:rPr>
        <w:t xml:space="preserve">, </w:t>
      </w:r>
      <w:r>
        <w:rPr>
          <w:rFonts w:ascii="Consolas" w:hAnsi="Consolas"/>
          <w:color w:val="0E7490"/>
          <w:sz w:val="17"/>
        </w:rPr>
        <w:t>ST_Buffer</w:t>
      </w:r>
      <w:r>
        <w:rPr>
          <w:color w:val="334155"/>
          <w:sz w:val="19"/>
        </w:rPr>
        <w:t xml:space="preserve">) from lightweight mathematical scoring reduced cloud pipeline execution to </w:t>
      </w:r>
      <w:r>
        <w:rPr>
          <w:b/>
          <w:color w:val="1E293B"/>
          <w:sz w:val="19"/>
        </w:rPr>
        <w:t>$0.69 USD</w:t>
      </w:r>
      <w:r>
        <w:rPr>
          <w:color w:val="334155"/>
          <w:sz w:val="19"/>
        </w:rPr>
        <w:t xml:space="preserve"> per full national run—a pattern that prevents HPC cluster queue exhaustion during multi-scenario policy sweeps.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&gt; * </w:t>
      </w:r>
      <w:r>
        <w:rPr>
          <w:b/>
          <w:color w:val="1E293B"/>
          <w:sz w:val="19"/>
        </w:rPr>
        <w:t>Zero-Cost Client Offloading:</w:t>
      </w:r>
      <w:r>
        <w:rPr>
          <w:color w:val="334155"/>
          <w:sz w:val="19"/>
        </w:rPr>
        <w:t xml:space="preserve"> How packaging spatial outputs for client-side </w:t>
      </w:r>
      <w:r>
        <w:rPr>
          <w:b/>
          <w:color w:val="1E293B"/>
          <w:sz w:val="19"/>
        </w:rPr>
        <w:t>DuckDB-WASM and WebGIS</w:t>
      </w:r>
      <w:r>
        <w:rPr>
          <w:color w:val="334155"/>
          <w:sz w:val="19"/>
        </w:rPr>
        <w:t xml:space="preserve"> shields government HPC infrastructure from public interactive queries, delivering instant scenario modeling at zero compute cost.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Executive Summary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State-level geospatial data in New South Wales is growing exponentially in volume, spatial resolution, and statutory complexity. From the 3.5M+ parcels of the NSW Digital Cadastral Data Base (DCDB) and high-resolution LiDAR elevation models, to multi-decade climate projections (NARCLiM) and environmental sensor networks under </w:t>
      </w:r>
      <w:r>
        <w:rPr>
          <w:b/>
          <w:color w:val="1E293B"/>
          <w:sz w:val="19"/>
        </w:rPr>
        <w:t>NSW DCCEEW</w:t>
      </w:r>
      <w:r>
        <w:rPr>
          <w:color w:val="334155"/>
          <w:sz w:val="19"/>
        </w:rPr>
        <w:t>, traditional single-node desktop GIS tools (</w:t>
      </w:r>
      <w:r>
        <w:rPr>
          <w:rFonts w:ascii="Consolas" w:hAnsi="Consolas"/>
          <w:color w:val="0E7490"/>
          <w:sz w:val="17"/>
        </w:rPr>
        <w:t>.mxd</w:t>
      </w:r>
      <w:r>
        <w:rPr>
          <w:color w:val="334155"/>
          <w:sz w:val="19"/>
        </w:rPr>
        <w:t xml:space="preserve">, </w:t>
      </w:r>
      <w:r>
        <w:rPr>
          <w:rFonts w:ascii="Consolas" w:hAnsi="Consolas"/>
          <w:color w:val="0E7490"/>
          <w:sz w:val="17"/>
        </w:rPr>
        <w:t>.qgz</w:t>
      </w:r>
      <w:r>
        <w:rPr>
          <w:color w:val="334155"/>
          <w:sz w:val="19"/>
        </w:rPr>
        <w:t>, Shapefiles) face severe scalability bottlenecks.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The </w:t>
      </w:r>
      <w:r>
        <w:rPr>
          <w:b/>
          <w:color w:val="1E293B"/>
          <w:sz w:val="19"/>
        </w:rPr>
        <w:t>AURA Siting Crafter</w:t>
      </w:r>
      <w:r>
        <w:rPr>
          <w:color w:val="334155"/>
          <w:sz w:val="19"/>
        </w:rPr>
        <w:t xml:space="preserve"> project was architected on commercial cloud infrastructure (</w:t>
      </w:r>
      <w:r>
        <w:rPr>
          <w:b/>
          <w:color w:val="1E293B"/>
          <w:sz w:val="19"/>
        </w:rPr>
        <w:t>Wherobots Cloud, AWS, and Google Cloud</w:t>
      </w:r>
      <w:r>
        <w:rPr>
          <w:color w:val="334155"/>
          <w:sz w:val="19"/>
        </w:rPr>
        <w:t xml:space="preserve">) using </w:t>
      </w:r>
      <w:r>
        <w:rPr>
          <w:b/>
          <w:color w:val="1E293B"/>
          <w:sz w:val="19"/>
        </w:rPr>
        <w:t>Apache Sedona (PySpark)</w:t>
      </w:r>
      <w:r>
        <w:rPr>
          <w:color w:val="334155"/>
          <w:sz w:val="19"/>
        </w:rPr>
        <w:t xml:space="preserve">, </w:t>
      </w:r>
      <w:r>
        <w:rPr>
          <w:b/>
          <w:color w:val="1E293B"/>
          <w:sz w:val="19"/>
        </w:rPr>
        <w:t>Apache Iceberg</w:t>
      </w:r>
      <w:r>
        <w:rPr>
          <w:color w:val="334155"/>
          <w:sz w:val="19"/>
        </w:rPr>
        <w:t xml:space="preserve">, and </w:t>
      </w:r>
      <w:r>
        <w:rPr>
          <w:b/>
          <w:color w:val="1E293B"/>
          <w:sz w:val="19"/>
        </w:rPr>
        <w:t>GeoParquet</w:t>
      </w:r>
      <w:r>
        <w:rPr>
          <w:color w:val="334155"/>
          <w:sz w:val="19"/>
        </w:rPr>
        <w:t xml:space="preserve"> to solve large-scale spatial siting, multi-hazard constraint analysis, and circular economy modeling.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This document synthesizes the operational, mathematical, and architectural lessons learned from AURA's cloud implementation into a roadmap for NSW Government agencies. It demonstrates how these patterns can modernize state workflows and maximize return-on-investment for specialized state computing assets such as the </w:t>
      </w:r>
      <w:r>
        <w:rPr>
          <w:b/>
          <w:color w:val="1E293B"/>
          <w:sz w:val="19"/>
        </w:rPr>
        <w:t>NSW DCCEEW Waratah HPC Facility</w:t>
      </w:r>
      <w:r>
        <w:rPr>
          <w:color w:val="334155"/>
          <w:sz w:val="19"/>
        </w:rPr>
        <w:t>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The Reference Environment: NSW DCCEEW Waratah HPC</w:t>
      </w:r>
    </w:p>
    <w:p>
      <w:pPr>
        <w:spacing w:before="40" w:after="80" w:line="276" w:lineRule="auto"/>
      </w:pPr>
      <w:r>
        <w:rPr>
          <w:color w:val="334155"/>
          <w:sz w:val="19"/>
        </w:rPr>
        <w:t xml:space="preserve">The </w:t>
      </w:r>
      <w:r>
        <w:rPr>
          <w:b/>
          <w:color w:val="1E293B"/>
          <w:sz w:val="19"/>
        </w:rPr>
        <w:t>Waratah High Performance Computing (HPC) facility</w:t>
      </w:r>
      <w:r>
        <w:rPr>
          <w:color w:val="334155"/>
          <w:sz w:val="19"/>
        </w:rPr>
        <w:t xml:space="preserve"> is a government-managed supercomputing cluster operated by the </w:t>
      </w:r>
      <w:r>
        <w:rPr>
          <w:b/>
          <w:color w:val="1E293B"/>
          <w:sz w:val="19"/>
        </w:rPr>
        <w:t>NSW Department of Climate Change, Energy, the Environment and Water (DCCEEW)</w:t>
      </w:r>
      <w:r>
        <w:rPr>
          <w:color w:val="334155"/>
          <w:sz w:val="19"/>
        </w:rPr>
        <w:t xml:space="preserve"> (</w:t>
      </w:r>
      <w:r>
        <w:rPr>
          <w:color w:val="0284C7"/>
          <w:sz w:val="19"/>
          <w:u w:val="single"/>
        </w:rPr>
        <w:t>buy.nsw Notice C85F11C0-9984-4C2A-AE897364B13F4B7A</w:t>
      </w:r>
      <w:r>
        <w:rPr>
          <w:color w:val="334155"/>
          <w:sz w:val="19"/>
        </w:rPr>
        <w:t>, supported by Xenon Systems).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>+----------------------------------------------------------------------------------------------------+</w:t>
        <w:br/>
        <w:t>|                         NSW DCCEEW WARATAH HPC FACILITY ARCHITECTURE                                |</w:t>
        <w:br/>
        <w:t>|                        (Procurement: buy.nsw Notice C85F11C0-9984-4C2A-AE897364B13F4B7A)           |</w:t>
        <w:br/>
        <w:t>+----------------------------------------------------------------------------------------------------+</w:t>
        <w:br/>
        <w:t>|                                                                                                    |</w:t>
        <w:br/>
        <w:t>|  [ PRIMARY STORAGE ]                                           [ ARCHIVAL &amp; BACKUP ]               |</w:t>
        <w:br/>
        <w:t>|  DDN ExaScaler 7990X Lustre Storage Array                      Spectra Logic T950 Tape Library     |</w:t>
        <w:br/>
        <w:t>|  • High-throughput parallel filesystem                         • Petabyte-scale preservation       |</w:t>
        <w:br/>
        <w:t>|  • Optimized for massive concurrent streaming                  • Multi-decade environmental data   |</w:t>
        <w:br/>
        <w:t>|                                                                                                    |</w:t>
        <w:br/>
        <w:t>|  [ COMPUTATIONAL MANDATE ]                                     [ VENDOR &amp; SYSTEM SUPPORT ]         |</w:t>
        <w:br/>
        <w:t>|  Dedicated to NSW DCCEEW Policy &amp; Science                      Maintained by Xenon Systems         |</w:t>
        <w:br/>
        <w:t>|  • Climate Modeling (NARCLiM) &amp; Extreme Projections            • Node reconfiguration &amp; tuning     |</w:t>
        <w:br/>
        <w:t>|  • Environmental Monitoring, SLATS &amp; Biodiversity              • Continuous system maintenance     |</w:t>
        <w:br/>
        <w:t>|  • Renewable Energy Zone (REZ) &amp; Grid Simulations              • High-throughput interconnects     |</w:t>
        <w:br/>
        <w:t>|  • River Basin, Flood &amp; Water Resource Management                                                  |</w:t>
        <w:br/>
        <w:t>|                                                                                                    |</w:t>
        <w:br/>
        <w:t>+----------------------------------------------------------------------------------------------------+</w:t>
      </w:r>
    </w:p>
    <w:p>
      <w:pPr>
        <w:spacing w:before="40" w:after="80" w:line="276" w:lineRule="auto"/>
      </w:pPr>
      <w:r>
        <w:rPr>
          <w:color w:val="334155"/>
          <w:sz w:val="19"/>
        </w:rPr>
        <w:t>Unlike academic compute facilities, Waratah HPC is dedicated to direct public policy, environmental stewardship, and statutory spatial planning. AURA's cloud-proven engineering patterns offer a blueprint for running high-throughput spatial analytics across these portfolios.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5 Transferable Spatial Engineering Lessons: Cloud (AURA) to On-Premise HPC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>+----------------------------------------------------------------------------------------------------+</w:t>
        <w:br/>
        <w:t>|                      AURA CLOUD PIPELINE (Wherobots / AWS / GCP)                                   |</w:t>
        <w:br/>
        <w:t>|   15.91M Geometries | Decoupled Geometry/Scoring | GeoParquet / Iceberg | $0.69 USD Full Run       |</w:t>
        <w:br/>
        <w:t>+----------------------------------------------------------------------------------------------------+</w:t>
        <w:br/>
        <w:t xml:space="preserve">                                               |</w:t>
        <w:br/>
        <w:t xml:space="preserve">                     ARCHITECTURAL LESSONS &amp; PATTERNS TRANSFERRED</w:t>
        <w:br/>
        <w:t xml:space="preserve">                                               v</w:t>
        <w:br/>
        <w:t>+----------------------------------------------------------------------------------------------------+</w:t>
        <w:br/>
        <w:t>|                        NSW DCCEEW WARATAH HPC FACILITY ADOPTION                                    |</w:t>
        <w:br/>
        <w:t>|  1. GeoParquet Parallel I/O on DDN Lustre Storage Array (ExaScaler 7990X)                          |</w:t>
        <w:br/>
        <w:t>|  2. Memoized Partition Pruning &amp; Cold Data Preservation (Spectra Logic T950 Tape)                  |</w:t>
        <w:br/>
        <w:t>|  3. Decoupled Heavy Geometric Transforms from Rapid Multi-Scenario Scoring                         |</w:t>
        <w:br/>
        <w:t>|  4. Statutory 6-Factor Multi-Hazard Scoring Engine (ARR 2019, AS 1170, AS 3959)                   |</w:t>
        <w:br/>
        <w:t>|  5. Zero-Cost Client-Side Offloading via DuckDB-WASM for Public Planners                           |</w:t>
        <w:br/>
        <w:t>+----------------------------------------------------------------------------------------------------+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Lesson 1: Unlocking Lustre Parallel Storage via Partitioned GeoParquet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Cloud Experience (AURA):</w:t>
      </w:r>
      <w:r>
        <w:rPr>
          <w:color w:val="334155"/>
          <w:sz w:val="19"/>
        </w:rPr>
        <w:t xml:space="preserve"> Legacy shapefiles and single-file geodatabases created severe I/O bottlenecks in cloud object storage (S3/GCS). Migrating to </w:t>
      </w:r>
      <w:r>
        <w:rPr>
          <w:b/>
          <w:color w:val="1E293B"/>
          <w:sz w:val="19"/>
        </w:rPr>
        <w:t>GeoParquet</w:t>
      </w:r>
      <w:r>
        <w:rPr>
          <w:color w:val="334155"/>
          <w:sz w:val="19"/>
        </w:rPr>
        <w:t xml:space="preserve"> with spatial R-Tree / Hilbert curve partitioning allowed worker nodes to read and process spatial extents independently in parallel without I/O locking.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HPC Translation (Waratah Lustre Array):</w:t>
      </w:r>
    </w:p>
    <w:p>
      <w:pPr>
        <w:pStyle w:val="ListBullet"/>
        <w:spacing w:before="20" w:after="40"/>
      </w:pPr>
      <w:r>
        <w:rPr>
          <w:color w:val="334155"/>
          <w:sz w:val="19"/>
        </w:rPr>
        <w:t xml:space="preserve">Waratah HPC's </w:t>
      </w:r>
      <w:r>
        <w:rPr>
          <w:b/>
          <w:color w:val="1E293B"/>
          <w:sz w:val="19"/>
        </w:rPr>
        <w:t>DDN ExaScaler 7990X Lustre filesystem</w:t>
      </w:r>
      <w:r>
        <w:rPr>
          <w:color w:val="334155"/>
          <w:sz w:val="19"/>
        </w:rPr>
        <w:t xml:space="preserve"> is designed for massive concurrent read/write throughput across distributed stripes.</w:t>
      </w:r>
    </w:p>
    <w:p>
      <w:pPr>
        <w:pStyle w:val="ListBullet"/>
        <w:spacing w:before="20" w:after="40"/>
      </w:pPr>
      <w:r>
        <w:rPr>
          <w:color w:val="334155"/>
          <w:sz w:val="19"/>
        </w:rPr>
        <w:t>Storing statewide layers (DCDB parcels, 30m DEM, biodiversity zones) in partitioned GeoParquet allows Spark/Sedona nodes to saturate Lustre striping channels simultaneously.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Result:</w:t>
      </w:r>
      <w:r>
        <w:rPr>
          <w:color w:val="334155"/>
          <w:sz w:val="19"/>
        </w:rPr>
        <w:t xml:space="preserve"> Eliminates the I/O choke point when joining 3.5M+ NSW parcels with multi-hazard layers, completing statewide joins in minutes.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Lesson 2: Decoupled Heavy Geometry vs. Lightweight Mathematical Scoring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Cloud Experience (AURA):</w:t>
      </w:r>
      <w:r>
        <w:rPr>
          <w:color w:val="334155"/>
          <w:sz w:val="19"/>
        </w:rPr>
        <w:t xml:space="preserve"> In early prototypes, adjusting a policy weight (e.g. power grid priority vs. biodiversity buffer weight) re-triggered heavy spatial joins (</w:t>
      </w:r>
      <w:r>
        <w:rPr>
          <w:rFonts w:ascii="Consolas" w:hAnsi="Consolas"/>
          <w:color w:val="0E7490"/>
          <w:sz w:val="17"/>
        </w:rPr>
        <w:t>ST_Buffer</w:t>
      </w:r>
      <w:r>
        <w:rPr>
          <w:color w:val="334155"/>
          <w:sz w:val="19"/>
        </w:rPr>
        <w:t xml:space="preserve">, </w:t>
      </w:r>
      <w:r>
        <w:rPr>
          <w:rFonts w:ascii="Consolas" w:hAnsi="Consolas"/>
          <w:color w:val="0E7490"/>
          <w:sz w:val="17"/>
        </w:rPr>
        <w:t>ST_Difference</w:t>
      </w:r>
      <w:r>
        <w:rPr>
          <w:color w:val="334155"/>
          <w:sz w:val="19"/>
        </w:rPr>
        <w:t xml:space="preserve">, </w:t>
      </w:r>
      <w:r>
        <w:rPr>
          <w:rFonts w:ascii="Consolas" w:hAnsi="Consolas"/>
          <w:color w:val="0E7490"/>
          <w:sz w:val="17"/>
        </w:rPr>
        <w:t>ST_Intersection</w:t>
      </w:r>
      <w:r>
        <w:rPr>
          <w:color w:val="334155"/>
          <w:sz w:val="19"/>
        </w:rPr>
        <w:t xml:space="preserve">), driving up cloud compute costs. By decoupling geometric pre-computations (distance matrices, net developable polygons) from mathematical scoring curves (sigmoidal penalties, weighted MCDA sums), full national runs dropped to </w:t>
      </w:r>
      <w:r>
        <w:rPr>
          <w:b/>
          <w:color w:val="1E293B"/>
          <w:sz w:val="19"/>
        </w:rPr>
        <w:t>$0.69 USD</w:t>
      </w:r>
      <w:r>
        <w:rPr>
          <w:color w:val="334155"/>
          <w:sz w:val="19"/>
        </w:rPr>
        <w:t>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HPC Translation (Waratah Cluster Utilization):</w:t>
      </w:r>
    </w:p>
    <w:p>
      <w:pPr>
        <w:pStyle w:val="ListBullet"/>
        <w:spacing w:before="20" w:after="40"/>
      </w:pPr>
      <w:r>
        <w:rPr>
          <w:color w:val="334155"/>
          <w:sz w:val="19"/>
        </w:rPr>
        <w:t>Policy makers often need to run hundreds of "What-If" scenarios with shifting weightings (e.g., varying flood tolerance, sensitive receptor buffers, or grid distance priorities).</w:t>
      </w:r>
    </w:p>
    <w:p>
      <w:pPr>
        <w:pStyle w:val="ListBullet"/>
        <w:spacing w:before="20" w:after="40"/>
      </w:pPr>
      <w:r>
        <w:rPr>
          <w:color w:val="334155"/>
          <w:sz w:val="19"/>
        </w:rPr>
        <w:t>Pre-computing the geometric distance and topology layer once and caching it on Lustre allows subsequent policy scoring runs to execute as pure mathematical array operations in milliseconds.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Result:</w:t>
      </w:r>
      <w:r>
        <w:rPr>
          <w:color w:val="334155"/>
          <w:sz w:val="19"/>
        </w:rPr>
        <w:t xml:space="preserve"> Prevents long cluster queue times and avoids wasting valuable HPC node hours on repetitive geometric recalculations.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Lesson 3: Cold-Tier Data Preservation &amp; Memoized Incremental Pipelines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Cloud Experience (AURA):</w:t>
      </w:r>
      <w:r>
        <w:rPr>
          <w:color w:val="334155"/>
          <w:sz w:val="19"/>
        </w:rPr>
        <w:t xml:space="preserve"> Large baselines (national topographic grids, geological surveys, baseline census data) rarely change between runs. Cryptographic fingerprinting (ETags, snapshot hashes) ensured untouched layers were skipped, computing only active delta updates.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HPC Translation (Spectra Logic T950 Tape Integration):</w:t>
      </w:r>
    </w:p>
    <w:p>
      <w:pPr>
        <w:pStyle w:val="ListBullet"/>
        <w:spacing w:before="20" w:after="40"/>
      </w:pPr>
      <w:r>
        <w:rPr>
          <w:color w:val="334155"/>
          <w:sz w:val="19"/>
        </w:rPr>
        <w:t xml:space="preserve">Waratah HPC uses a </w:t>
      </w:r>
      <w:r>
        <w:rPr>
          <w:b/>
          <w:color w:val="1E293B"/>
          <w:sz w:val="19"/>
        </w:rPr>
        <w:t>Spectra Logic T950 Tape Library</w:t>
      </w:r>
      <w:r>
        <w:rPr>
          <w:color w:val="334155"/>
          <w:sz w:val="19"/>
        </w:rPr>
        <w:t xml:space="preserve"> for long-term preservation of massive multi-decade climate (NARCLiM) and environmental time-series datasets.</w:t>
      </w:r>
    </w:p>
    <w:p>
      <w:pPr>
        <w:pStyle w:val="ListBullet"/>
        <w:spacing w:before="20" w:after="40"/>
      </w:pPr>
      <w:r>
        <w:rPr>
          <w:color w:val="334155"/>
          <w:sz w:val="19"/>
        </w:rPr>
        <w:t>Using partition fingerprinting, the Sedona spatial pipeline can pull active candidate layers to high-speed NVMe/Lustre storage while keeping cold, multi-petabyte reference datasets safely referenced in tape archives.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Result:</w:t>
      </w:r>
      <w:r>
        <w:rPr>
          <w:color w:val="334155"/>
          <w:sz w:val="19"/>
        </w:rPr>
        <w:t xml:space="preserve"> Minimizes active primary storage consumption while guaranteeing 100% reproducible baseline provenance.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Lesson 4: Standardized Multi-Hazard &amp; Circular Physical Engineering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Cloud Experience (AURA):</w:t>
      </w:r>
      <w:r>
        <w:rPr>
          <w:color w:val="334155"/>
          <w:sz w:val="19"/>
        </w:rPr>
        <w:t xml:space="preserve"> Integrated statutory Australian standards into programmatic Python/SQL formulas rather than subjective manual GIS overlays: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Flood:</w:t>
      </w:r>
      <w:r>
        <w:rPr>
          <w:color w:val="334155"/>
          <w:sz w:val="19"/>
        </w:rPr>
        <w:t xml:space="preserve"> ARR 2019 / 1% AEP inundation exclusion.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Bushfire:</w:t>
      </w:r>
      <w:r>
        <w:rPr>
          <w:color w:val="334155"/>
          <w:sz w:val="19"/>
        </w:rPr>
        <w:t xml:space="preserve"> AS 3959:2018 BAL (Bushfire Attack Level) &amp; PBF 2019 setbacks.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Landslide:</w:t>
      </w:r>
      <w:r>
        <w:rPr>
          <w:color w:val="334155"/>
          <w:sz w:val="19"/>
        </w:rPr>
        <w:t xml:space="preserve"> AGS 2007 slope susceptibility modeling ($&gt;8.0\%$ exclusion).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Seismic:</w:t>
      </w:r>
      <w:r>
        <w:rPr>
          <w:color w:val="334155"/>
          <w:sz w:val="19"/>
        </w:rPr>
        <w:t xml:space="preserve"> AS 1170.4:2007 (R2018) PGA structural hazard baselines.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Wind:</w:t>
      </w:r>
      <w:r>
        <w:rPr>
          <w:color w:val="334155"/>
          <w:sz w:val="19"/>
        </w:rPr>
        <w:t xml:space="preserve"> AS/NZS 1170.2:2021 regional wind design speeds ($45\text{–}69\text{m/s}$).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Thermodynamic Decay &amp; Pumped Hydro:</w:t>
      </w:r>
      <w:r>
        <w:rPr>
          <w:color w:val="334155"/>
          <w:sz w:val="19"/>
        </w:rPr>
        <w:t xml:space="preserve"> Spatial heat loss modeling ($T_{\text{delivery}} \le 38.5^\circ\text{C}$ within $\le 506.8\text{m}$) and void storage capacity ($E = \rho g H V \eta$).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HPC Translation (DCCEEW Scientific Portfolios):</w:t>
      </w:r>
    </w:p>
    <w:p>
      <w:pPr>
        <w:pStyle w:val="ListBullet"/>
        <w:spacing w:before="20" w:after="40"/>
      </w:pPr>
      <w:r>
        <w:rPr>
          <w:color w:val="334155"/>
          <w:sz w:val="19"/>
        </w:rPr>
        <w:t>These validated, peer-reviewed formula implementations can be deployed as standard batch modules across DCCEEW portfolios (EnergyCo Renewable Energy Zones, DPHI Growth Areas, WaterNSW catchments).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Result:</w:t>
      </w:r>
      <w:r>
        <w:rPr>
          <w:color w:val="334155"/>
          <w:sz w:val="19"/>
        </w:rPr>
        <w:t xml:space="preserve"> Ensures legal and statutory defensibility across state planning assessments.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Lesson 5: Zero-Cost Client-Side Scenario Modeling for Planners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Cloud Experience (AURA):</w:t>
      </w:r>
      <w:r>
        <w:rPr>
          <w:color w:val="334155"/>
          <w:sz w:val="19"/>
        </w:rPr>
        <w:t xml:space="preserve"> Rather than standing up expensive, always-on spatial servers (GeoServer, ArcGIS Enterprise servers) to handle user queries, AURA exports lightweight spatial tables into client-side </w:t>
      </w:r>
      <w:r>
        <w:rPr>
          <w:b/>
          <w:color w:val="1E293B"/>
          <w:sz w:val="19"/>
        </w:rPr>
        <w:t>DuckDB-WASM and JavaScript</w:t>
      </w:r>
      <w:r>
        <w:rPr>
          <w:color w:val="334155"/>
          <w:sz w:val="19"/>
        </w:rPr>
        <w:t>. Users can dynamically drag weight sliders, apply hazard thresholds, and filter sites directly in the browser with sub-second response times.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HPC Translation (Protecting Government Infrastructure):</w:t>
      </w:r>
    </w:p>
    <w:p>
      <w:pPr>
        <w:pStyle w:val="ListBullet"/>
        <w:spacing w:before="20" w:after="40"/>
      </w:pPr>
      <w:r>
        <w:rPr>
          <w:color w:val="334155"/>
          <w:sz w:val="19"/>
        </w:rPr>
        <w:t>Government supercomputers (like Waratah HPC) should never be directly exposed to public interactive web traffic or burdened with serving live interactive maps.</w:t>
      </w:r>
    </w:p>
    <w:p>
      <w:pPr>
        <w:pStyle w:val="ListBullet"/>
        <w:spacing w:before="20" w:after="40"/>
      </w:pPr>
      <w:r>
        <w:rPr>
          <w:color w:val="334155"/>
          <w:sz w:val="19"/>
        </w:rPr>
        <w:t>HPC clusters can run heavy overnight distributed batch jobs, export optimized GeoParquet artifacts, and serve interactive decision dashboards via static client-side WASM portals.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Result:</w:t>
      </w:r>
      <w:r>
        <w:rPr>
          <w:color w:val="334155"/>
          <w:sz w:val="19"/>
        </w:rPr>
        <w:t xml:space="preserve"> Delivers sub-second interactive tools to regional council planners and executive stakeholders with zero web-tier server costs and complete cybersecurity isolation for the internal HPC cluster.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Domain Capabilities: Applying AURA Lessons Across NSW Portfolios</w:t>
      </w:r>
    </w:p>
    <w:p>
      <w:pPr>
        <w:spacing w:before="80" w:after="120"/>
        <w:ind w:left="360"/>
      </w:pPr>
      <w:r>
        <w:rPr>
          <w:rFonts w:ascii="Consolas" w:hAnsi="Consolas"/>
          <w:color w:val="0F172A"/>
          <w:sz w:val="17"/>
        </w:rPr>
        <w:t>+-----------------------+           +-----------------------+           +-----------------------+</w:t>
        <w:br/>
        <w:t>|  PLANNING &amp; HOUSING   |           |      ENVIRONMENT      |           |     LAND ADMIN &amp;      |</w:t>
        <w:br/>
        <w:t>|     (DPHI &amp; REZs)     |           |    &amp; MULTI-HAZARDS    |           |   SPATIAL SERVICES    |</w:t>
        <w:br/>
        <w:t>| • Net Developable Pad |           | • ARR 2019 Flood 1%   |           | • 3.5M+ DCDB Parcels  |</w:t>
        <w:br/>
        <w:t>| • Statutory Setbacks  |           | • AS 3959 Bushfire    |           | • GDA2020 EPSG:7856   |</w:t>
        <w:br/>
        <w:t>| • Proponent Claim QA  |           | • AGS 2007 Landslide  |           | • Spatial Digital Twin|</w:t>
        <w:br/>
        <w:t>| • 6-Factor MCDA Engine|           | • AS 1170.4 Seismic   |           | • Zero-Copy GeoParquet|</w:t>
        <w:br/>
        <w:t>+-----------------------+           +-----------------------+           +-----------------------+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1. Planning &amp; Precinct Transformation (DPHI &amp; EnergyCo)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Automated Net Developable Area (NDA):</w:t>
      </w:r>
      <w:r>
        <w:rPr>
          <w:color w:val="334155"/>
          <w:sz w:val="19"/>
        </w:rPr>
        <w:t xml:space="preserve"> Automates topological subtraction of riparian (30m), pipeline (20m), slope (&gt;5%), and infrastructure easements across massive masterplans (e.g. Hunter Transformation, Western Sydney Aerotropolis). For the Macquarie Coal Complex, this verified that a 65.0 ha gross boundary yielded 44.5 ha net developable pad space.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Proponent Claim QA:</w:t>
      </w:r>
      <w:r>
        <w:rPr>
          <w:color w:val="334155"/>
          <w:sz w:val="19"/>
        </w:rPr>
        <w:t xml:space="preserve"> Audits developer planning submissions against ground-truth state spatial layers using automated topological path calculations.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2. Environment, Climate &amp; Energy (NSW DCCEEW)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Statewide Multi-Hazard Assessment:</w:t>
      </w:r>
      <w:r>
        <w:rPr>
          <w:color w:val="334155"/>
          <w:sz w:val="19"/>
        </w:rPr>
        <w:t xml:space="preserve"> Executes ARR 2019, AS 1170, and AS 3959 evaluations across every parcel in NSW.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Clean Energy &amp; REZ Siting:</w:t>
      </w:r>
      <w:r>
        <w:rPr>
          <w:color w:val="334155"/>
          <w:sz w:val="19"/>
        </w:rPr>
        <w:t xml:space="preserve"> Evaluates proximity to 132kV/275kV/330kV transmission lines, substations, and recycled water treatment plants (WWTW).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Circular Industrial Symbiosis:</w:t>
      </w:r>
      <w:r>
        <w:rPr>
          <w:color w:val="334155"/>
          <w:sz w:val="19"/>
        </w:rPr>
        <w:t xml:space="preserve"> Models thermodynamic effluent cooling and mine void micro-pumped hydro potential.</w:t>
      </w:r>
    </w:p>
    <w:p>
      <w:pPr>
        <w:pStyle w:val="Heading3"/>
        <w:keepNext/>
        <w:spacing w:before="160" w:after="40"/>
      </w:pPr>
      <w:r>
        <w:rPr>
          <w:b/>
          <w:color w:val="334155"/>
        </w:rPr>
        <w:t>3. Cadastre &amp; Land Administration (Spatial Services NSW)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DCDB Spatial Enrichment:</w:t>
      </w:r>
      <w:r>
        <w:rPr>
          <w:color w:val="334155"/>
          <w:sz w:val="19"/>
        </w:rPr>
        <w:t xml:space="preserve"> Enriches 3.5M+ land parcels with zoning, hazard ratings, and proximity metrics without memory bottlenecks.</w:t>
      </w:r>
    </w:p>
    <w:p>
      <w:pPr>
        <w:pStyle w:val="ListBullet"/>
        <w:spacing w:before="20" w:after="40"/>
      </w:pPr>
      <w:r>
        <w:rPr>
          <w:b/>
          <w:color w:val="1E293B"/>
          <w:sz w:val="19"/>
        </w:rPr>
        <w:t>GDA2020 Compliance:</w:t>
      </w:r>
      <w:r>
        <w:rPr>
          <w:color w:val="334155"/>
          <w:sz w:val="19"/>
        </w:rPr>
        <w:t xml:space="preserve"> Enforces automated reprojection and geometry validation across EPSG:7856 (MGA 56 metric engineering) and EPSG:7844 / EPSG:4326.</w:t>
      </w:r>
    </w:p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Feature Comparison: Traditional Desktop GIS vs. Cloud/HPC Modern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18"/>
              </w:rPr>
              <w:t>Feature / Dimension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18"/>
              </w:rPr>
              <w:t>Traditional Desktop GIS (Manual Single-Node)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18"/>
              </w:rPr>
              <w:t>AURA Cloud Architecture (Wherobots / AWS / GCP)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0F172A"/>
          </w:tcPr>
          <w:p>
            <w:pPr>
              <w:spacing w:before="40" w:after="40"/>
            </w:pPr>
            <w:r>
              <w:rPr>
                <w:b/>
                <w:color w:val="F8FAFC"/>
                <w:sz w:val="18"/>
              </w:rPr>
              <w:t>Recommended Waratah HPC Adoption Pattern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**Execution Scale**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Single-threaded; crashes on large polygons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Distributed multi-node (Apache Sedona PySpark)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Distributed Sedona on Waratah HPC compute nodes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**Storage Subsystem**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Local C: drives / SMB network shares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Cloud object storage (S3 / GCS / Iceberg)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**DDN ExaScaler 7990X Lustre Parallel Array**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**Cold Data Strategy**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Manual archiving to detached drives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Cloud lifecycle tiering &amp; snapshot hashing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**Spectra Logic T950 Tape Library integration**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**Multi-Hazard Model**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Ad-hoc manual layer reclassifications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Statutory AS/NZS &amp; ARR 2019 formula engine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Standardized state-wide automated hazard scoring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**Interactive UX**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Requires desktop GIS software install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Zero-cost client-side **DuckDB-WASM**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Static WASM web portals (air-gapped from HPC)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**Run Economics**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Days of manual engineering labor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**$0.69 USD** per full national run (15.91M geoms)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Maximized HPC throughput &amp; zero queue bloat</w:t>
            </w:r>
          </w:p>
        </w:tc>
      </w:tr>
    </w:tbl>
    <w:p/>
    <w:p>
      <w:pPr>
        <w:spacing w:before="40" w:after="80" w:line="276" w:lineRule="auto"/>
      </w:pPr>
      <w:r>
        <w:rPr>
          <w:color w:val="334155"/>
          <w:sz w:val="19"/>
        </w:rPr>
        <w:t>---</w:t>
      </w:r>
    </w:p>
    <w:p>
      <w:pPr>
        <w:pStyle w:val="Heading2"/>
        <w:keepNext/>
        <w:spacing w:before="240" w:after="80"/>
      </w:pPr>
      <w:r>
        <w:rPr>
          <w:b/>
          <w:color w:val="0284C7"/>
        </w:rPr>
        <w:t>Recommended Action Plan for NSW Spatial &amp; HPC Leadership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Adopt Partitioned GeoParquet as State Standard:</w:t>
      </w:r>
      <w:r>
        <w:rPr>
          <w:color w:val="334155"/>
          <w:sz w:val="19"/>
        </w:rPr>
        <w:t xml:space="preserve"> Transition state spatial distribution from legacy Shapefiles/FileGDBs to cloud-native GeoParquet (EPSG:7844 / EPSG:7856) to unlock parallel I/O on Lustre storage arrays.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Pilot Apache Sedona on Waratah HPC:</w:t>
      </w:r>
      <w:r>
        <w:rPr>
          <w:color w:val="334155"/>
          <w:sz w:val="19"/>
        </w:rPr>
        <w:t xml:space="preserve"> Test distributed Apache Sedona PySpark batch scripts on the Waratah HPC cluster for state-wide Net Developable Area (NDA) generation across the 3.5M+ parcel DCDB.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Establish a Decoupled Scoring Framework:</w:t>
      </w:r>
      <w:r>
        <w:rPr>
          <w:color w:val="334155"/>
          <w:sz w:val="19"/>
        </w:rPr>
        <w:t xml:space="preserve"> Separate heavy geometric spatial joins from multi-criteria decision scoring across DPHI, EnergyCo, and DCCEEW planning workflows to minimize compute redundancy.</w:t>
      </w:r>
    </w:p>
    <w:p>
      <w:pPr>
        <w:pStyle w:val="ListNumber"/>
        <w:spacing w:before="20" w:after="40"/>
      </w:pPr>
      <w:r>
        <w:rPr>
          <w:b/>
          <w:color w:val="1E293B"/>
          <w:sz w:val="19"/>
        </w:rPr>
        <w:t>Integrate Output Streams with NSW Spatial Digital Twin:</w:t>
      </w:r>
      <w:r>
        <w:rPr>
          <w:color w:val="334155"/>
          <w:sz w:val="19"/>
        </w:rPr>
        <w:t xml:space="preserve"> Connect GeoParquet spatial outputs directly to the NSW Spatial Digital Twin and client-side DuckDB-WASM viewers for secure, zero-cost interactive policy exploration.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utfit" w:hAnsi="Outfit"/>
        <w:color w:val="94A3B8"/>
        <w:sz w:val="16"/>
      </w:rPr>
      <w:t>©® 2026 GetBack2Basics • https://aura.getback2basics.net • Commercial Open-Source First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utfit" w:hAnsi="Outfit"/>
        <w:color w:val="94A3B8"/>
        <w:sz w:val="16"/>
      </w:rPr>
      <w:t>NSW Government | Geospatial Value &amp; Strategic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