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D6A4F"/>
          <w:sz w:val="52"/>
          <w:szCs w:val="52"/>
        </w:rPr>
        <w:t xml:space="preserve">COLLECTRX</w:t>
      </w:r>
    </w:p>
    <w:p>
      <w:pPr>
        <w:spacing w:after="100"/>
        <w:jc w:val="center"/>
      </w:pPr>
      <w:r>
        <w:rPr>
          <w:rFonts w:ascii="Arial" w:cs="Arial" w:eastAsia="Arial" w:hAnsi="Arial"/>
          <w:color w:val="1A3D2B"/>
          <w:sz w:val="40"/>
          <w:szCs w:val="40"/>
        </w:rPr>
        <w:t xml:space="preserve">Frontend Audit Report</w:t>
      </w:r>
    </w:p>
    <w:p>
      <w:pPr>
        <w:jc w:val="center"/>
      </w:pPr>
      <w:r>
        <w:rPr>
          <w:color w:val="40916C"/>
          <w:sz w:val="20"/>
          <w:szCs w:val="20"/>
        </w:rPr>
        <w:t xml:space="preserve">──────────────────────────────</w:t>
      </w:r>
    </w:p>
    <w:p>
      <w:pPr>
        <w:spacing w:before="600"/>
        <w:jc w:val="center"/>
      </w:pPr>
      <w:r>
        <w:rPr>
          <w:rFonts w:ascii="Arial" w:cs="Arial" w:eastAsia="Arial" w:hAnsi="Arial"/>
          <w:color w:val="5C6B63"/>
          <w:sz w:val="24"/>
          <w:szCs w:val="24"/>
        </w:rPr>
        <w:t xml:space="preserve">Prepared for Khalid Egeh</w:t>
      </w:r>
    </w:p>
    <w:p>
      <w:pPr>
        <w:spacing w:after="100"/>
        <w:jc w:val="center"/>
      </w:pPr>
      <w:r>
        <w:rPr>
          <w:rFonts w:ascii="Arial" w:cs="Arial" w:eastAsia="Arial" w:hAnsi="Arial"/>
          <w:color w:val="5C6B63"/>
          <w:sz w:val="24"/>
          <w:szCs w:val="24"/>
        </w:rPr>
        <w:t xml:space="preserve">April 4, 2026</w:t>
      </w:r>
    </w:p>
    <w:p>
      <w:pPr>
        <w:spacing w:before="1200"/>
        <w:jc w:val="center"/>
      </w:pPr>
      <w:r>
        <w:rPr>
          <w:rFonts w:ascii="Arial" w:cs="Arial" w:eastAsia="Arial" w:hAnsi="Arial"/>
          <w:color w:val="9CA3AF"/>
          <w:sz w:val="20"/>
          <w:szCs w:val="20"/>
        </w:rPr>
        <w:t xml:space="preserve">Dental A/R Execution System • Vite + React + TypeScript</w:t>
      </w:r>
    </w:p>
    <w:p>
      <w:pPr>
        <w:jc w:val="center"/>
      </w:pPr>
      <w:r>
        <w:rPr>
          <w:rFonts w:ascii="Arial" w:cs="Arial" w:eastAsia="Arial" w:hAnsi="Arial"/>
          <w:color w:val="9CA3AF"/>
          <w:sz w:val="20"/>
          <w:szCs w:val="20"/>
        </w:rPr>
        <w:t xml:space="preserve">High-Ticket Frontend Audit • v1.0</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t xml:space="preserve">This audit evaluates the CollectRx frontend application — a dental A/R execution system built with Vite, React 18, TypeScript, and React Router v6. The application runs on localhost:5177 and serves 7 primary views: Dashboard, Analytics, Balances, Patient AR, Pre-Treatment Estimate, Message Outbox, and Admin Tools.</w:t>
      </w:r>
    </w:p>
    <w:p>
      <w:pPr>
        <w:spacing w:after="120"/>
      </w:pPr>
      <w:r>
        <w:t xml:space="preserve">The codebase demonstrates solid foundational decisions (TypeScript, Vite, React Router, Context API for practice state) but has significant gaps in consistency, error handling, accessibility, and production readiness that must be addressed before any commercial deployment.</w:t>
      </w:r>
    </w:p>
    <w:p>
      <w:pPr>
        <w:pStyle w:val="Heading2"/>
      </w:pPr>
      <w:r>
        <w:t xml:space="preserve">Overall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3D2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A3D2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Score</w:t>
            </w:r>
          </w:p>
        </w:tc>
        <w:tc>
          <w:tcPr>
            <w:tcW w:type="dxa" w:w="2340"/>
            <w:tcBorders>
              <w:top w:val="single" w:color="CCCCCC" w:sz="1"/>
              <w:left w:val="single" w:color="CCCCCC" w:sz="1"/>
              <w:bottom w:val="single" w:color="CCCCCC" w:sz="1"/>
              <w:right w:val="single" w:color="CCCCCC" w:sz="1"/>
            </w:tcBorders>
            <w:shd w:fill="1A3D2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Rating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Architecture &amp; Structure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65F46"/>
                <w:sz w:val="22"/>
                <w:szCs w:val="22"/>
              </w:rPr>
              <w:t xml:space="preserve">7 / 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065F46"/>
                <w:sz w:val="20"/>
                <w:szCs w:val="20"/>
              </w:rPr>
              <w:t xml:space="preserve">70%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 Quality &amp; Consistency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92400E"/>
                <w:sz w:val="22"/>
                <w:szCs w:val="22"/>
              </w:rPr>
              <w:t xml:space="preserve">4 / 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92400E"/>
                <w:sz w:val="20"/>
                <w:szCs w:val="20"/>
              </w:rPr>
              <w:t xml:space="preserve">40%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TypeScript Usage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92400E"/>
                <w:sz w:val="22"/>
                <w:szCs w:val="22"/>
              </w:rPr>
              <w:t xml:space="preserve">4 / 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92400E"/>
                <w:sz w:val="20"/>
                <w:szCs w:val="20"/>
              </w:rPr>
              <w:t xml:space="preserve">40%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 Management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92400E"/>
                <w:sz w:val="22"/>
                <w:szCs w:val="22"/>
              </w:rPr>
              <w:t xml:space="preserve">5 / 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92400E"/>
                <w:sz w:val="20"/>
                <w:szCs w:val="20"/>
              </w:rPr>
              <w:t xml:space="preserve">50%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 Handling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991B1B"/>
                <w:sz w:val="22"/>
                <w:szCs w:val="22"/>
              </w:rPr>
              <w:t xml:space="preserve">3 / 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991B1B"/>
                <w:sz w:val="20"/>
                <w:szCs w:val="20"/>
              </w:rPr>
              <w:t xml:space="preserve">30%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UI/UX Design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92400E"/>
                <w:sz w:val="22"/>
                <w:szCs w:val="22"/>
              </w:rPr>
              <w:t xml:space="preserve">6 / 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92400E"/>
                <w:sz w:val="20"/>
                <w:szCs w:val="20"/>
              </w:rPr>
              <w:t xml:space="preserve">60%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CSS &amp; Design System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92400E"/>
                <w:sz w:val="22"/>
                <w:szCs w:val="22"/>
              </w:rPr>
              <w:t xml:space="preserve">5 / 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92400E"/>
                <w:sz w:val="20"/>
                <w:szCs w:val="20"/>
              </w:rPr>
              <w:t xml:space="preserve">50%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Accessibility (a11y)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991B1B"/>
                <w:sz w:val="22"/>
                <w:szCs w:val="22"/>
              </w:rPr>
              <w:t xml:space="preserve">2 / 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991B1B"/>
                <w:sz w:val="20"/>
                <w:szCs w:val="20"/>
              </w:rPr>
              <w:t xml:space="preserve">20%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Performance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92400E"/>
                <w:sz w:val="22"/>
                <w:szCs w:val="22"/>
              </w:rPr>
              <w:t xml:space="preserve">5 / 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92400E"/>
                <w:sz w:val="20"/>
                <w:szCs w:val="20"/>
              </w:rPr>
              <w:t xml:space="preserve">50%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991B1B"/>
                <w:sz w:val="22"/>
                <w:szCs w:val="22"/>
              </w:rPr>
              <w:t xml:space="preserve">0 / 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991B1B"/>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Mobile Responsiveness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991B1B"/>
                <w:sz w:val="22"/>
                <w:szCs w:val="22"/>
              </w:rPr>
              <w:t xml:space="preserve">3 / 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991B1B"/>
                <w:sz w:val="20"/>
                <w:szCs w:val="20"/>
              </w:rPr>
              <w:t xml:space="preserve">30%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Production Readiness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991B1B"/>
                <w:sz w:val="22"/>
                <w:szCs w:val="22"/>
              </w:rPr>
              <w:t xml:space="preserve">3 / 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991B1B"/>
                <w:sz w:val="20"/>
                <w:szCs w:val="20"/>
              </w:rPr>
              <w:t xml:space="preserve">30%</w:t>
            </w:r>
          </w:p>
        </w:tc>
      </w:tr>
    </w:tbl>
    <w:p>
      <w:pPr>
        <w:spacing w:after="200" w:before="200"/>
        <w:jc w:val="center"/>
      </w:pPr>
      <w:r>
        <w:rPr>
          <w:b/>
          <w:bCs/>
          <w:color w:val="991B1B"/>
          <w:sz w:val="24"/>
          <w:szCs w:val="24"/>
        </w:rPr>
        <w:t xml:space="preserve">Weighted Overall: 39 / 120 (33%)</w:t>
      </w:r>
    </w:p>
    <w:p>
      <w:r>
        <w:br w:type="page"/>
      </w:r>
    </w:p>
    <w:p>
      <w:pPr>
        <w:pStyle w:val="Heading1"/>
      </w:pPr>
      <w:r>
        <w:t xml:space="preserve">Architecture &amp; Project Structure</w:t>
      </w:r>
    </w:p>
    <w:p>
      <w:pPr>
        <w:spacing w:after="120"/>
      </w:pPr>
      <w:r>
        <w:t xml:space="preserve">The project is well-structured for a Vite + React + TypeScript application with a clean separation between pages, components, context, utilities, and server code.</w:t>
      </w:r>
    </w:p>
    <w:p>
      <w:pPr>
        <w:pStyle w:val="Heading3"/>
      </w:pPr>
      <w:r>
        <w:t xml:space="preserve">What Works Well</w:t>
      </w:r>
    </w:p>
    <w:p>
      <w:pPr>
        <w:spacing w:after="120"/>
      </w:pPr>
      <w:r>
        <w:t xml:space="preserve">Vite + React + TypeScript is the right stack choice. React Router v6 provides proper client-side routing. The PracticeContext provides centralized practice selection state. The API utility layer (api.ts) abstracts fetch calls with proper generic typing. An ErrorBoundary component exists at the root level, which is a positive signal.</w:t>
      </w:r>
    </w:p>
    <w:p>
      <w:pPr>
        <w:pStyle w:val="Heading3"/>
      </w:pPr>
      <w:r>
        <w:t xml:space="preserve">Key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1A3D2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Severity</w:t>
            </w:r>
          </w:p>
        </w:tc>
        <w:tc>
          <w:tcPr>
            <w:tcW w:type="dxa" w:w="4080"/>
            <w:tcBorders>
              <w:top w:val="single" w:color="CCCCCC" w:sz="1"/>
              <w:left w:val="single" w:color="CCCCCC" w:sz="1"/>
              <w:bottom w:val="single" w:color="CCCCCC" w:sz="1"/>
              <w:right w:val="single" w:color="CCCCCC" w:sz="1"/>
            </w:tcBorders>
            <w:shd w:fill="1A3D2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Finding</w:t>
            </w:r>
          </w:p>
        </w:tc>
        <w:tc>
          <w:tcPr>
            <w:tcW w:type="dxa" w:w="4080"/>
            <w:tcBorders>
              <w:top w:val="single" w:color="CCCCCC" w:sz="1"/>
              <w:left w:val="single" w:color="CCCCCC" w:sz="1"/>
              <w:bottom w:val="single" w:color="CCCCCC" w:sz="1"/>
              <w:right w:val="single" w:color="CCCCCC" w:sz="1"/>
            </w:tcBorders>
            <w:shd w:fill="1A3D2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Recommendation</w:t>
            </w:r>
          </w:p>
        </w:tc>
      </w:tr>
      <w:tr>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92400E"/>
                <w:sz w:val="18"/>
                <w:szCs w:val="18"/>
              </w:rPr>
              <w:t xml:space="preserve">HIGH</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PracticeContext exists but 5 of 7 pages independently fetch practices and manage their own practiceId state, completely bypassing the context.</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Refactor all pages to consume usePractice() from PracticeContext. Remove all local fetchPractices() calls from Dashboard, Balances, Analytics, Outbox, and Admin.</w:t>
            </w:r>
          </w:p>
        </w:tc>
      </w:tr>
      <w:tr>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92400E"/>
                <w:sz w:val="18"/>
                <w:szCs w:val="18"/>
              </w:rPr>
              <w:t xml:space="preserve">HIGH</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centralized api.ts utility (apiFetch with generics) is only used on the Estimate page. All other pages use raw fetch() calls.</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Migrate all pages to use the api.get/api.post helpers from utils/api.ts. This gives you consistent error handling, typing, and a single place to add auth headers or interceptors.</w:t>
            </w:r>
          </w:p>
        </w:tc>
      </w:tr>
      <w:tr>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center"/>
            </w:pPr>
            <w:r>
              <w:rPr>
                <w:rFonts w:ascii="Arial" w:cs="Arial" w:eastAsia="Arial" w:hAnsi="Arial"/>
                <w:b/>
                <w:bCs/>
                <w:color w:val="1E40AF"/>
                <w:sz w:val="18"/>
                <w:szCs w:val="18"/>
              </w:rPr>
              <w:t xml:space="preserve">MEDIUM</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Vite config proxies to port 3000, but the dev script mentions port 5173. The running app is on port 5177. Port inconsistencies suggest multiple dev configurations or manual overrides.</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Align all port references. Use environment variables for the backend URL. Document the expected port configuration.</w:t>
            </w:r>
          </w:p>
        </w:tc>
      </w:tr>
    </w:tbl>
    <w:p>
      <w:r>
        <w:br w:type="page"/>
      </w:r>
    </w:p>
    <w:p>
      <w:pPr>
        <w:pStyle w:val="Heading1"/>
      </w:pPr>
      <w:r>
        <w:t xml:space="preserve">Code Quality &amp; Consistency</w:t>
      </w:r>
    </w:p>
    <w:p>
      <w:pPr>
        <w:pStyle w:val="Heading2"/>
      </w:pPr>
      <w:r>
        <w:t xml:space="preserve">Critical Pattern: Duplicated Practice-Fetching</w:t>
      </w:r>
    </w:p>
    <w:p>
      <w:pPr>
        <w:spacing w:after="120"/>
      </w:pPr>
      <w:r>
        <w:t xml:space="preserve">The single most impactful refactor available. The exact same fetchPractices pattern is copy-pasted across 5 files (Dashboard.tsx, Balances.tsx, Analytics.tsx, Outbox.tsx, Admin.tsx):</w:t>
      </w:r>
    </w:p>
    <w:p>
      <w:pPr>
        <w:spacing w:after="100" w:before="100"/>
      </w:pPr>
      <w:r>
        <w:rPr>
          <w:rFonts w:ascii="Consolas" w:cs="Consolas" w:eastAsia="Consolas" w:hAnsi="Consolas"/>
          <w:color w:val="2D6A4F"/>
          <w:sz w:val="18"/>
          <w:szCs w:val="18"/>
        </w:rPr>
        <w:t xml:space="preserve">fetch('/api/practices') → setPractices(data) → setPracticeId(data[0].id)</w:t>
      </w:r>
    </w:p>
    <w:p>
      <w:pPr>
        <w:spacing w:after="120"/>
      </w:pPr>
      <w:r>
        <w:t xml:space="preserve">This is 15–20 lines of identical logic duplicated in each component when PracticeContext already handles it.</w:t>
      </w:r>
    </w:p>
    <w:p>
      <w:pPr>
        <w:pStyle w:val="Heading2"/>
      </w:pPr>
      <w:r>
        <w:t xml:space="preserve">Styling Inconsistency</w:t>
      </w:r>
    </w:p>
    <w:p>
      <w:pPr>
        <w:spacing w:after="120"/>
      </w:pPr>
      <w:r>
        <w:t xml:space="preserve">The codebase mixes two completely different styling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D2B" w:val="clear"/>
            <w:tcMar>
              <w:top w:type="dxa" w:w="60"/>
              <w:left w:type="dxa" w:w="100"/>
              <w:bottom w:type="dxa" w:w="60"/>
              <w:right w:type="dxa" w:w="100"/>
            </w:tcMar>
          </w:tcPr>
          <w:p>
            <w:pPr>
              <w:jc w:val="center"/>
            </w:pPr>
            <w:r>
              <w:rPr>
                <w:b/>
                <w:bCs/>
                <w:color w:val="FFFFFF"/>
                <w:sz w:val="20"/>
                <w:szCs w:val="20"/>
              </w:rPr>
              <w:t xml:space="preserve">App.css Design System</w:t>
            </w:r>
          </w:p>
        </w:tc>
        <w:tc>
          <w:tcPr>
            <w:tcW w:type="dxa" w:w="4680"/>
            <w:tcBorders>
              <w:top w:val="single" w:color="CCCCCC" w:sz="1"/>
              <w:left w:val="single" w:color="CCCCCC" w:sz="1"/>
              <w:bottom w:val="single" w:color="CCCCCC" w:sz="1"/>
              <w:right w:val="single" w:color="CCCCCC" w:sz="1"/>
            </w:tcBorders>
            <w:shd w:fill="1A3D2B" w:val="clear"/>
            <w:tcMar>
              <w:top w:type="dxa" w:w="60"/>
              <w:left w:type="dxa" w:w="100"/>
              <w:bottom w:type="dxa" w:w="60"/>
              <w:right w:type="dxa" w:w="100"/>
            </w:tcMar>
          </w:tcPr>
          <w:p>
            <w:pPr>
              <w:jc w:val="center"/>
            </w:pPr>
            <w:r>
              <w:rPr>
                <w:b/>
                <w:bCs/>
                <w:color w:val="FFFFFF"/>
                <w:sz w:val="20"/>
                <w:szCs w:val="20"/>
              </w:rPr>
              <w:t xml:space="preserve">Inline Tailwind Classes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Used by: Dashboard, Balances, Outbox, Admin, BalanceDetail. Uses .card, .btn-primary, .stat-card, .badge classes.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Used by: PatientAR, PreTreatmentEstimate. Uses Tailwind utility classes like px-4, py-3, text-sm, bg-white, rounded-xl. Tailwind is NOT installed — these classes have no effect.</w:t>
            </w:r>
          </w:p>
        </w:tc>
      </w:tr>
    </w:tbl>
    <w:p>
      <w:pPr>
        <w:spacing w:before="200"/>
      </w:pPr>
      <w:r>
        <w:rPr>
          <w:b/>
          <w:bCs/>
        </w:rPr>
        <w:t xml:space="preserve">Critical finding: </w:t>
      </w:r>
      <w:r>
        <w:t xml:space="preserve">PatientAR.tsx and PreTreatmentEstimate.tsx use Tailwind CSS classes throughout, but Tailwind is not installed as a dependency. This means these pages rely entirely on browser defaults and any coincidental styling from App.css. The Patient AR page's visible JSON parsing error on screen confirms this page has integration issues.</w:t>
      </w:r>
    </w:p>
    <w:p>
      <w:r>
        <w:br w:type="page"/>
      </w:r>
    </w:p>
    <w:p>
      <w:pPr>
        <w:pStyle w:val="Heading1"/>
      </w:pPr>
      <w:r>
        <w:t xml:space="preserve">TypeScript Usage</w:t>
      </w:r>
    </w:p>
    <w:p>
      <w:pPr>
        <w:spacing w:after="120"/>
      </w:pPr>
      <w:r>
        <w:t xml:space="preserve">TypeScript strict mode is enabled in tsconfig.json, which is excellent. However, the actual usage undermines the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1A3D2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Severity</w:t>
            </w:r>
          </w:p>
        </w:tc>
        <w:tc>
          <w:tcPr>
            <w:tcW w:type="dxa" w:w="4080"/>
            <w:tcBorders>
              <w:top w:val="single" w:color="CCCCCC" w:sz="1"/>
              <w:left w:val="single" w:color="CCCCCC" w:sz="1"/>
              <w:bottom w:val="single" w:color="CCCCCC" w:sz="1"/>
              <w:right w:val="single" w:color="CCCCCC" w:sz="1"/>
            </w:tcBorders>
            <w:shd w:fill="1A3D2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Finding</w:t>
            </w:r>
          </w:p>
        </w:tc>
        <w:tc>
          <w:tcPr>
            <w:tcW w:type="dxa" w:w="4080"/>
            <w:tcBorders>
              <w:top w:val="single" w:color="CCCCCC" w:sz="1"/>
              <w:left w:val="single" w:color="CCCCCC" w:sz="1"/>
              <w:bottom w:val="single" w:color="CCCCCC" w:sz="1"/>
              <w:right w:val="single" w:color="CCCCCC" w:sz="1"/>
            </w:tcBorders>
            <w:shd w:fill="1A3D2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Recommendation</w:t>
            </w:r>
          </w:p>
        </w:tc>
      </w:tr>
      <w:tr>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991B1B"/>
                <w:sz w:val="18"/>
                <w:szCs w:val="18"/>
              </w:rPr>
              <w:t xml:space="preserve">CRITICAL</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Pervasive use of “any” types. useState&lt;any[]&gt;([]) appears in Dashboard, Balances, Analytics, Outbox, and Admin for practices, balances, events, and analytics data.</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Define proper interfaces for all API responses. The PatientAR and PreTreatmentEstimate pages show the right approach — follow their pattern everywhere.</w:t>
            </w:r>
          </w:p>
        </w:tc>
      </w:tr>
      <w:tr>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92400E"/>
                <w:sz w:val="18"/>
                <w:szCs w:val="18"/>
              </w:rPr>
              <w:t xml:space="preserve">HIGH</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BalanceDetail uses any for balance, states, outreachEvents, and paymentEvents with zero type safety.</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a BalanceDetailResponse interface with nested types for states, outreach events, and payment events.</w:t>
            </w:r>
          </w:p>
        </w:tc>
      </w:tr>
      <w:tr>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center"/>
            </w:pPr>
            <w:r>
              <w:rPr>
                <w:rFonts w:ascii="Arial" w:cs="Arial" w:eastAsia="Arial" w:hAnsi="Arial"/>
                <w:b/>
                <w:bCs/>
                <w:color w:val="1E40AF"/>
                <w:sz w:val="18"/>
                <w:szCs w:val="18"/>
              </w:rPr>
              <w:t xml:space="preserve">MEDIUM</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Admin.tsx line 17 has compressed error handling: if (!res.ok) throw new Error("API error"); const data = await res.json() on one line, which is fragile and hard to read.</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Break into separate statements. Use the api.ts helper which already handles this.</w:t>
            </w:r>
          </w:p>
        </w:tc>
      </w:tr>
    </w:tbl>
    <w:p>
      <w:r>
        <w:br w:type="page"/>
      </w:r>
    </w:p>
    <w:p>
      <w:pPr>
        <w:pStyle w:val="Heading1"/>
      </w:pPr>
      <w:r>
        <w:t xml:space="preserve">Error Handling &amp;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1A3D2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Severity</w:t>
            </w:r>
          </w:p>
        </w:tc>
        <w:tc>
          <w:tcPr>
            <w:tcW w:type="dxa" w:w="4080"/>
            <w:tcBorders>
              <w:top w:val="single" w:color="CCCCCC" w:sz="1"/>
              <w:left w:val="single" w:color="CCCCCC" w:sz="1"/>
              <w:bottom w:val="single" w:color="CCCCCC" w:sz="1"/>
              <w:right w:val="single" w:color="CCCCCC" w:sz="1"/>
            </w:tcBorders>
            <w:shd w:fill="1A3D2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Finding</w:t>
            </w:r>
          </w:p>
        </w:tc>
        <w:tc>
          <w:tcPr>
            <w:tcW w:type="dxa" w:w="4080"/>
            <w:tcBorders>
              <w:top w:val="single" w:color="CCCCCC" w:sz="1"/>
              <w:left w:val="single" w:color="CCCCCC" w:sz="1"/>
              <w:bottom w:val="single" w:color="CCCCCC" w:sz="1"/>
              <w:right w:val="single" w:color="CCCCCC" w:sz="1"/>
            </w:tcBorders>
            <w:shd w:fill="1A3D2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Recommendation</w:t>
            </w:r>
          </w:p>
        </w:tc>
      </w:tr>
      <w:tr>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991B1B"/>
                <w:sz w:val="18"/>
                <w:szCs w:val="18"/>
              </w:rPr>
              <w:t xml:space="preserve">CRITICAL</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Patient AR page displays a raw JSON parse error on screen: 'Unexpected token &lt;, "&lt;!DOCTYPE "... is not valid JSON'. The API endpoint /api/patients/balances does not exist or returns HTML instead of JSON.</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 the backend route for /api/patients/balances. Add proper error handling so parse failures show a user-friendly message, not raw error strings.</w:t>
            </w:r>
          </w:p>
        </w:tc>
      </w:tr>
      <w:tr>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92400E"/>
                <w:sz w:val="18"/>
                <w:szCs w:val="18"/>
              </w:rPr>
              <w:t xml:space="preserve">HIGH</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 Analytics, and BalanceDetail catch errors with console.error() only. The user sees a perpetual loading spinner if the API fails — no error state is shown.</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error state to all pages. Show a retry button when API calls fail. Follow the PatientAR pattern which uses a toast notification system.</w:t>
            </w:r>
          </w:p>
        </w:tc>
      </w:tr>
      <w:tr>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92400E"/>
                <w:sz w:val="18"/>
                <w:szCs w:val="18"/>
              </w:rPr>
              <w:t xml:space="preserve">HIGH</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Admin.tsx has dead code: checks res.ok AFTER already throwing on !res.ok (lines 41–47). The else branch is unreachable.</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 the redundant res.ok check. Clean up error flow.</w:t>
            </w:r>
          </w:p>
        </w:tc>
      </w:tr>
      <w:tr>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center"/>
            </w:pPr>
            <w:r>
              <w:rPr>
                <w:rFonts w:ascii="Arial" w:cs="Arial" w:eastAsia="Arial" w:hAnsi="Arial"/>
                <w:b/>
                <w:bCs/>
                <w:color w:val="1E40AF"/>
                <w:sz w:val="18"/>
                <w:szCs w:val="18"/>
              </w:rPr>
              <w:t xml:space="preserve">MEDIUM</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 detection relies on emoji presence (message.includes('✅')) in Outbox and Admin to determine success/error styling.</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 a structured toast/notification pattern like PatientAR's { type: 'ok' | 'err', msg } approach across all pages.</w:t>
            </w:r>
          </w:p>
        </w:tc>
      </w:tr>
    </w:tbl>
    <w:p>
      <w:r>
        <w:br w:type="page"/>
      </w:r>
    </w:p>
    <w:p>
      <w:pPr>
        <w:pStyle w:val="Heading1"/>
      </w:pPr>
      <w:r>
        <w:t xml:space="preserve">UI/UX Design Audit</w:t>
      </w:r>
    </w:p>
    <w:p>
      <w:pPr>
        <w:pStyle w:val="Heading2"/>
      </w:pPr>
      <w:r>
        <w:t xml:space="preserve">Strengths</w:t>
      </w:r>
    </w:p>
    <w:p>
      <w:pPr>
        <w:spacing w:after="120"/>
      </w:pPr>
      <w:r>
        <w:t xml:space="preserve">The design system defined in App.css is well-crafted: the green palette (--green-700: #2D6A4F) feels professional for a dental/healthcare product. The card-based layout, stat cards with gradient top borders, and pill-shaped nav links are polished. The aging analysis progress bars on the Dashboard are effective data visualization. The Outbox page has clear message cards with action buttons.</w:t>
      </w:r>
    </w:p>
    <w:p>
      <w:pPr>
        <w:pStyle w:val="Heading2"/>
      </w:pPr>
      <w:r>
        <w:t xml:space="preserve">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1A3D2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Severity</w:t>
            </w:r>
          </w:p>
        </w:tc>
        <w:tc>
          <w:tcPr>
            <w:tcW w:type="dxa" w:w="4080"/>
            <w:tcBorders>
              <w:top w:val="single" w:color="CCCCCC" w:sz="1"/>
              <w:left w:val="single" w:color="CCCCCC" w:sz="1"/>
              <w:bottom w:val="single" w:color="CCCCCC" w:sz="1"/>
              <w:right w:val="single" w:color="CCCCCC" w:sz="1"/>
            </w:tcBorders>
            <w:shd w:fill="1A3D2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Finding</w:t>
            </w:r>
          </w:p>
        </w:tc>
        <w:tc>
          <w:tcPr>
            <w:tcW w:type="dxa" w:w="4080"/>
            <w:tcBorders>
              <w:top w:val="single" w:color="CCCCCC" w:sz="1"/>
              <w:left w:val="single" w:color="CCCCCC" w:sz="1"/>
              <w:bottom w:val="single" w:color="CCCCCC" w:sz="1"/>
              <w:right w:val="single" w:color="CCCCCC" w:sz="1"/>
            </w:tcBorders>
            <w:shd w:fill="1A3D2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Recommendation</w:t>
            </w:r>
          </w:p>
        </w:tc>
      </w:tr>
      <w:tr>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92400E"/>
                <w:sz w:val="18"/>
                <w:szCs w:val="18"/>
              </w:rPr>
              <w:t xml:space="preserve">HIGH</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Two pages (Patient AR, Estimate) are visually broken because they use Tailwind classes without Tailwind installed. They render with default browser styles — no border-radius, no padding, no spacing.</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Either install and configure Tailwind CSS, or rewrite these pages to use the existing App.css design system. Recommendation: use App.css classes for consistency.</w:t>
            </w:r>
          </w:p>
        </w:tc>
      </w:tr>
      <w:tr>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92400E"/>
                <w:sz w:val="18"/>
                <w:szCs w:val="18"/>
              </w:rPr>
              <w:t xml:space="preserve">HIGH</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Balances “View Details” buttons are wrapped in &lt;Link&gt; tags around &lt;button&gt; elements. This is semantically incorrect (interactive element inside interactive element) and can cause click issues.</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 &lt;Link&gt; with className="btn btn-primary" instead of nesting a &lt;button&gt; inside &lt;Link&gt;.</w:t>
            </w:r>
          </w:p>
        </w:tc>
      </w:tr>
      <w:tr>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center"/>
            </w:pPr>
            <w:r>
              <w:rPr>
                <w:rFonts w:ascii="Arial" w:cs="Arial" w:eastAsia="Arial" w:hAnsi="Arial"/>
                <w:b/>
                <w:bCs/>
                <w:color w:val="1E40AF"/>
                <w:sz w:val="18"/>
                <w:szCs w:val="18"/>
              </w:rPr>
              <w:t xml:space="preserve">MEDIUM</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 shows a “Today's Call Priority” panel taking up significant vertical space at the top, pushing the actual dashboard metrics below the fold. This is an admin-level control dominating the primary view.</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Move the Call Priority panel to a collapsible section or a modal triggered by a button. Let dashboard stats be above the fold.</w:t>
            </w:r>
          </w:p>
        </w:tc>
      </w:tr>
      <w:tr>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center"/>
            </w:pPr>
            <w:r>
              <w:rPr>
                <w:rFonts w:ascii="Arial" w:cs="Arial" w:eastAsia="Arial" w:hAnsi="Arial"/>
                <w:b/>
                <w:bCs/>
                <w:color w:val="1E40AF"/>
                <w:sz w:val="18"/>
                <w:szCs w:val="18"/>
              </w:rPr>
              <w:t xml:space="preserve">MEDIUM</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pagination on the Balances table. With 50 records it's manageable, but scaling to hundreds of patients will make the page unusable.</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pagination (20-25 per page) or virtual scrolling. Include a total count indicator.</w:t>
            </w:r>
          </w:p>
        </w:tc>
      </w:tr>
      <w:tr>
        <w:tc>
          <w:tcPr>
            <w:tcW w:type="dxa" w:w="1200"/>
            <w:tcBorders>
              <w:top w:val="single" w:color="CCCCCC" w:sz="1"/>
              <w:left w:val="single" w:color="CCCCCC" w:sz="1"/>
              <w:bottom w:val="single" w:color="CCCCCC" w:sz="1"/>
              <w:right w:val="single" w:color="CCCCCC" w:sz="1"/>
            </w:tcBorders>
            <w:shd w:fill="E5E7EB" w:val="clear"/>
            <w:tcMar>
              <w:top w:type="dxa" w:w="60"/>
              <w:left w:type="dxa" w:w="100"/>
              <w:bottom w:type="dxa" w:w="60"/>
              <w:right w:type="dxa" w:w="100"/>
            </w:tcMar>
          </w:tcPr>
          <w:p>
            <w:pPr>
              <w:jc w:val="center"/>
            </w:pPr>
            <w:r>
              <w:rPr>
                <w:rFonts w:ascii="Arial" w:cs="Arial" w:eastAsia="Arial" w:hAnsi="Arial"/>
                <w:b/>
                <w:bCs/>
                <w:color w:val="374151"/>
                <w:sz w:val="18"/>
                <w:szCs w:val="18"/>
              </w:rPr>
              <w:t xml:space="preserve">LOW</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Inconsistent use of emojis in headings: “📊 Analytics Dashboard”, “💰 Collection Performance”, “🔥 Top 10 Priority Balances”. While not harmful, this looks unprofessional for a B2B healthcare product.</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 emojis from headings. Use subtle icons from a proper icon library (Lucide, Heroicons) if visual indicators are needed.</w:t>
            </w:r>
          </w:p>
        </w:tc>
      </w:tr>
    </w:tbl>
    <w:p>
      <w:r>
        <w:br w:type="page"/>
      </w:r>
    </w:p>
    <w:p>
      <w:pPr>
        <w:pStyle w:val="Heading1"/>
      </w:pPr>
      <w:r>
        <w:t xml:space="preserve">Accessibility (a11y)</w:t>
      </w:r>
    </w:p>
    <w:p>
      <w:pPr>
        <w:spacing w:after="120"/>
      </w:pPr>
      <w:r>
        <w:t xml:space="preserve">This is the weakest area of the application. For a healthcare B2B product, WCAG 2.1 AA compliance should be a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1A3D2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Severity</w:t>
            </w:r>
          </w:p>
        </w:tc>
        <w:tc>
          <w:tcPr>
            <w:tcW w:type="dxa" w:w="4080"/>
            <w:tcBorders>
              <w:top w:val="single" w:color="CCCCCC" w:sz="1"/>
              <w:left w:val="single" w:color="CCCCCC" w:sz="1"/>
              <w:bottom w:val="single" w:color="CCCCCC" w:sz="1"/>
              <w:right w:val="single" w:color="CCCCCC" w:sz="1"/>
            </w:tcBorders>
            <w:shd w:fill="1A3D2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Finding</w:t>
            </w:r>
          </w:p>
        </w:tc>
        <w:tc>
          <w:tcPr>
            <w:tcW w:type="dxa" w:w="4080"/>
            <w:tcBorders>
              <w:top w:val="single" w:color="CCCCCC" w:sz="1"/>
              <w:left w:val="single" w:color="CCCCCC" w:sz="1"/>
              <w:bottom w:val="single" w:color="CCCCCC" w:sz="1"/>
              <w:right w:val="single" w:color="CCCCCC" w:sz="1"/>
            </w:tcBorders>
            <w:shd w:fill="1A3D2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Recommendation</w:t>
            </w:r>
          </w:p>
        </w:tc>
      </w:tr>
      <w:tr>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991B1B"/>
                <w:sz w:val="18"/>
                <w:szCs w:val="18"/>
              </w:rPr>
              <w:t xml:space="preserve">CRITICAL</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ARIA labels anywhere in the application. Nav links, buttons, form controls, and data tables have no accessible names beyond their visible text.</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aria-label to the navbar, all interactive controls, and data tables. Add role="navigation" to the nav bar, role="main" to content.</w:t>
            </w:r>
          </w:p>
        </w:tc>
      </w:tr>
      <w:tr>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991B1B"/>
                <w:sz w:val="18"/>
                <w:szCs w:val="18"/>
              </w:rPr>
              <w:t xml:space="preserve">CRITICAL</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Color is the only indicator for data meaning: green = good, orange = warning, red = bad in aging data, days outstanding, and collection rates. Color-blind users cannot distinguish these.</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text labels, icons, or patterns alongside color. For example: "48 days (overdue)" instead of just colored "48 days".</w:t>
            </w:r>
          </w:p>
        </w:tc>
      </w:tr>
      <w:tr>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92400E"/>
                <w:sz w:val="18"/>
                <w:szCs w:val="18"/>
              </w:rPr>
              <w:t xml:space="preserve">HIGH</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Mobile navigation is hidden with display:none at 768px with no hamburger menu alternative. The app is completely unnavigable on mobile.</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a hamburger menu toggle for mobile. Ensure all navigation remains accessible at all viewport sizes.</w:t>
            </w:r>
          </w:p>
        </w:tc>
      </w:tr>
      <w:tr>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92400E"/>
                <w:sz w:val="18"/>
                <w:szCs w:val="18"/>
              </w:rPr>
              <w:t xml:space="preserve">HIGH</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window.confirm() is used for the write-off action in Patient AR. This blocks the UI thread and is not customizable for screen readers.</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Replace with a custom modal dialog component with proper focus trapping and ARIA attributes.</w:t>
            </w:r>
          </w:p>
        </w:tc>
      </w:tr>
      <w:tr>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center"/>
            </w:pPr>
            <w:r>
              <w:rPr>
                <w:rFonts w:ascii="Arial" w:cs="Arial" w:eastAsia="Arial" w:hAnsi="Arial"/>
                <w:b/>
                <w:bCs/>
                <w:color w:val="1E40AF"/>
                <w:sz w:val="18"/>
                <w:szCs w:val="18"/>
              </w:rPr>
              <w:t xml:space="preserve">MEDIUM</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Tables lack scope attributes on th elements and have no caption. Screen readers cannot determine table structure.</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scope="col" to all &lt;th&gt; elements. Add a &lt;caption&gt; describing the table content.</w:t>
            </w:r>
          </w:p>
        </w:tc>
      </w:tr>
    </w:tbl>
    <w:p>
      <w:r>
        <w:br w:type="page"/>
      </w:r>
    </w:p>
    <w:p>
      <w:pPr>
        <w:pStyle w:val="Heading1"/>
      </w:pPr>
      <w:r>
        <w:t xml:space="preserve">Performance</w:t>
      </w:r>
    </w:p>
    <w:p>
      <w:pPr>
        <w:spacing w:after="120"/>
      </w:pPr>
      <w:r>
        <w:t xml:space="preserve">Performance is acceptable for the current scale but has architectural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1A3D2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Severity</w:t>
            </w:r>
          </w:p>
        </w:tc>
        <w:tc>
          <w:tcPr>
            <w:tcW w:type="dxa" w:w="4080"/>
            <w:tcBorders>
              <w:top w:val="single" w:color="CCCCCC" w:sz="1"/>
              <w:left w:val="single" w:color="CCCCCC" w:sz="1"/>
              <w:bottom w:val="single" w:color="CCCCCC" w:sz="1"/>
              <w:right w:val="single" w:color="CCCCCC" w:sz="1"/>
            </w:tcBorders>
            <w:shd w:fill="1A3D2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Finding</w:t>
            </w:r>
          </w:p>
        </w:tc>
        <w:tc>
          <w:tcPr>
            <w:tcW w:type="dxa" w:w="4080"/>
            <w:tcBorders>
              <w:top w:val="single" w:color="CCCCCC" w:sz="1"/>
              <w:left w:val="single" w:color="CCCCCC" w:sz="1"/>
              <w:bottom w:val="single" w:color="CCCCCC" w:sz="1"/>
              <w:right w:val="single" w:color="CCCCCC" w:sz="1"/>
            </w:tcBorders>
            <w:shd w:fill="1A3D2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Recommendation</w:t>
            </w:r>
          </w:p>
        </w:tc>
      </w:tr>
      <w:tr>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center"/>
            </w:pPr>
            <w:r>
              <w:rPr>
                <w:rFonts w:ascii="Arial" w:cs="Arial" w:eastAsia="Arial" w:hAnsi="Arial"/>
                <w:b/>
                <w:bCs/>
                <w:color w:val="1E40AF"/>
                <w:sz w:val="18"/>
                <w:szCs w:val="18"/>
              </w:rPr>
              <w:t xml:space="preserve">MEDIUM</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Analytics page fires 5 parallel API calls on mount (collection-rate, stage-funnel, priority-balances, message-effectiveness, payment-trends). Any single failure silently breaks the whole page.</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 Promise.allSettled instead of Promise.all. Render sections independently as data arrives. Add per-section loading skeletons.</w:t>
            </w:r>
          </w:p>
        </w:tc>
      </w:tr>
      <w:tr>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center"/>
            </w:pPr>
            <w:r>
              <w:rPr>
                <w:rFonts w:ascii="Arial" w:cs="Arial" w:eastAsia="Arial" w:hAnsi="Arial"/>
                <w:b/>
                <w:bCs/>
                <w:color w:val="1E40AF"/>
                <w:sz w:val="18"/>
                <w:szCs w:val="18"/>
              </w:rPr>
              <w:t xml:space="preserve">MEDIUM</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Balances page re-fetches all data on every filter change (including typing in min/max amount fields). Each keystroke triggers an API call.</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Debounce filter inputs (300–500ms). Consider client-side filtering for the current dataset size.</w:t>
            </w:r>
          </w:p>
        </w:tc>
      </w:tr>
      <w:tr>
        <w:tc>
          <w:tcPr>
            <w:tcW w:type="dxa" w:w="1200"/>
            <w:tcBorders>
              <w:top w:val="single" w:color="CCCCCC" w:sz="1"/>
              <w:left w:val="single" w:color="CCCCCC" w:sz="1"/>
              <w:bottom w:val="single" w:color="CCCCCC" w:sz="1"/>
              <w:right w:val="single" w:color="CCCCCC" w:sz="1"/>
            </w:tcBorders>
            <w:shd w:fill="E5E7EB" w:val="clear"/>
            <w:tcMar>
              <w:top w:type="dxa" w:w="60"/>
              <w:left w:type="dxa" w:w="100"/>
              <w:bottom w:type="dxa" w:w="60"/>
              <w:right w:type="dxa" w:w="100"/>
            </w:tcMar>
          </w:tcPr>
          <w:p>
            <w:pPr>
              <w:jc w:val="center"/>
            </w:pPr>
            <w:r>
              <w:rPr>
                <w:rFonts w:ascii="Arial" w:cs="Arial" w:eastAsia="Arial" w:hAnsi="Arial"/>
                <w:b/>
                <w:bCs/>
                <w:color w:val="374151"/>
                <w:sz w:val="18"/>
                <w:szCs w:val="18"/>
              </w:rPr>
              <w:t xml:space="preserve">LOW</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lazy loading of routes. All 9 page components are bundled together regardless of which page the user visits.</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 React.lazy() with Suspense for route-level code splitting. This is especially valuable for the Estimate page which imports extra components.</w:t>
            </w:r>
          </w:p>
        </w:tc>
      </w:tr>
      <w:tr>
        <w:tc>
          <w:tcPr>
            <w:tcW w:type="dxa" w:w="1200"/>
            <w:tcBorders>
              <w:top w:val="single" w:color="CCCCCC" w:sz="1"/>
              <w:left w:val="single" w:color="CCCCCC" w:sz="1"/>
              <w:bottom w:val="single" w:color="CCCCCC" w:sz="1"/>
              <w:right w:val="single" w:color="CCCCCC" w:sz="1"/>
            </w:tcBorders>
            <w:shd w:fill="E5E7EB" w:val="clear"/>
            <w:tcMar>
              <w:top w:type="dxa" w:w="60"/>
              <w:left w:type="dxa" w:w="100"/>
              <w:bottom w:type="dxa" w:w="60"/>
              <w:right w:type="dxa" w:w="100"/>
            </w:tcMar>
          </w:tcPr>
          <w:p>
            <w:pPr>
              <w:jc w:val="center"/>
            </w:pPr>
            <w:r>
              <w:rPr>
                <w:rFonts w:ascii="Arial" w:cs="Arial" w:eastAsia="Arial" w:hAnsi="Arial"/>
                <w:b/>
                <w:bCs/>
                <w:color w:val="374151"/>
                <w:sz w:val="18"/>
                <w:szCs w:val="18"/>
              </w:rPr>
              <w:t xml:space="preserve">LOW</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React Router v6 future flag warnings in console: v7_startTransition and v7_relativeSplatPath.</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future flags to the BrowserRouter to prepare for v7 migration and eliminate console warnings.</w:t>
            </w:r>
          </w:p>
        </w:tc>
      </w:tr>
    </w:tbl>
    <w:p>
      <w:r>
        <w:br w:type="page"/>
      </w:r>
    </w:p>
    <w:p>
      <w:pPr>
        <w:pStyle w:val="Heading1"/>
      </w:pPr>
      <w:r>
        <w:t xml:space="preserve">Testing</w:t>
      </w:r>
    </w:p>
    <w:p>
      <w:pPr>
        <w:spacing w:after="120"/>
      </w:pPr>
      <w:r>
        <w:rPr>
          <w:b/>
          <w:bCs/>
          <w:color w:val="991B1B"/>
        </w:rPr>
        <w:t xml:space="preserve">Score: 0/10. </w:t>
      </w:r>
      <w:r>
        <w:t xml:space="preserve">There are zero tests in the entire codebase. No test runner is configured. No test files exist. No testing libraries are in package.json.</w:t>
      </w:r>
    </w:p>
    <w:p>
      <w:pPr>
        <w:spacing w:after="120"/>
      </w:pPr>
      <w:r>
        <w:t xml:space="preserve">For a financial application handling patient billing data, this is a significant risk. Recommended testing stack:</w:t>
      </w:r>
    </w:p>
    <w:p>
      <w:pPr>
        <w:pStyle w:val="ListParagraph"/>
        <w:numPr>
          <w:ilvl w:val="0"/>
          <w:numId w:val="2"/>
        </w:numPr>
        <w:spacing w:after="80"/>
      </w:pPr>
      <w:r>
        <w:rPr>
          <w:b/>
          <w:bCs/>
        </w:rPr>
        <w:t xml:space="preserve">Vitest </w:t>
      </w:r>
      <w:r>
        <w:t xml:space="preserve">for unit tests (native Vite integration, faster than Jest)</w:t>
      </w:r>
    </w:p>
    <w:p>
      <w:pPr>
        <w:pStyle w:val="ListParagraph"/>
        <w:numPr>
          <w:ilvl w:val="0"/>
          <w:numId w:val="2"/>
        </w:numPr>
        <w:spacing w:after="80"/>
      </w:pPr>
      <w:r>
        <w:rPr>
          <w:b/>
          <w:bCs/>
        </w:rPr>
        <w:t xml:space="preserve">React Testing Library </w:t>
      </w:r>
      <w:r>
        <w:t xml:space="preserve">for component tests</w:t>
      </w:r>
    </w:p>
    <w:p>
      <w:pPr>
        <w:pStyle w:val="ListParagraph"/>
        <w:numPr>
          <w:ilvl w:val="0"/>
          <w:numId w:val="2"/>
        </w:numPr>
        <w:spacing w:after="80"/>
      </w:pPr>
      <w:r>
        <w:rPr>
          <w:b/>
          <w:bCs/>
        </w:rPr>
        <w:t xml:space="preserve">MSW (Mock Service Worker) </w:t>
      </w:r>
      <w:r>
        <w:t xml:space="preserve">for API mocking</w:t>
      </w:r>
    </w:p>
    <w:p>
      <w:pPr>
        <w:pStyle w:val="ListParagraph"/>
        <w:numPr>
          <w:ilvl w:val="0"/>
          <w:numId w:val="2"/>
        </w:numPr>
        <w:spacing w:after="80"/>
      </w:pPr>
      <w:r>
        <w:rPr>
          <w:b/>
          <w:bCs/>
        </w:rPr>
        <w:t xml:space="preserve">Playwright </w:t>
      </w:r>
      <w:r>
        <w:t xml:space="preserve">for E2E tests of critical flows (balance detail, outreach response)</w:t>
      </w:r>
    </w:p>
    <w:p>
      <w:r>
        <w:br w:type="page"/>
      </w:r>
    </w:p>
    <w:p>
      <w:pPr>
        <w:pStyle w:val="Heading1"/>
      </w:pPr>
      <w:r>
        <w:t xml:space="preserve">Priority Roadmap</w:t>
      </w:r>
    </w:p>
    <w:p>
      <w:pPr>
        <w:pStyle w:val="Heading2"/>
      </w:pPr>
      <w:r>
        <w:t xml:space="preserve">Phase 1: Fix What’s Broken (Week 1)</w:t>
      </w:r>
    </w:p>
    <w:p>
      <w:pPr>
        <w:pStyle w:val="ListParagraph"/>
        <w:numPr>
          <w:ilvl w:val="0"/>
          <w:numId w:val="3"/>
        </w:numPr>
        <w:spacing w:after="100"/>
      </w:pPr>
      <w:r>
        <w:rPr>
          <w:b/>
          <w:bCs/>
        </w:rPr>
        <w:t xml:space="preserve">Fix Patient AR page: </w:t>
      </w:r>
      <w:r>
        <w:t xml:space="preserve">Resolve the JSON parsing error. Either fix the backend route or update the frontend endpoint.</w:t>
      </w:r>
    </w:p>
    <w:p>
      <w:pPr>
        <w:pStyle w:val="ListParagraph"/>
        <w:numPr>
          <w:ilvl w:val="0"/>
          <w:numId w:val="3"/>
        </w:numPr>
        <w:spacing w:after="100"/>
      </w:pPr>
      <w:r>
        <w:rPr>
          <w:b/>
          <w:bCs/>
        </w:rPr>
        <w:t xml:space="preserve">Resolve Tailwind disconnect: </w:t>
      </w:r>
      <w:r>
        <w:t xml:space="preserve">Either install Tailwind or rewrite PatientAR.tsx and PreTreatmentEstimate.tsx to use the App.css design system.</w:t>
      </w:r>
    </w:p>
    <w:p>
      <w:pPr>
        <w:pStyle w:val="ListParagraph"/>
        <w:numPr>
          <w:ilvl w:val="0"/>
          <w:numId w:val="3"/>
        </w:numPr>
        <w:spacing w:after="100"/>
      </w:pPr>
      <w:r>
        <w:rPr>
          <w:b/>
          <w:bCs/>
        </w:rPr>
        <w:t xml:space="preserve">Fix the dead code in Admin.tsx </w:t>
      </w:r>
      <w:r>
        <w:t xml:space="preserve">(unreachable else branch after throw).</w:t>
      </w:r>
    </w:p>
    <w:p>
      <w:pPr>
        <w:pStyle w:val="ListParagraph"/>
        <w:numPr>
          <w:ilvl w:val="0"/>
          <w:numId w:val="3"/>
        </w:numPr>
        <w:spacing w:after="100"/>
      </w:pPr>
      <w:r>
        <w:rPr>
          <w:b/>
          <w:bCs/>
        </w:rPr>
        <w:t xml:space="preserve">Fix &lt;Link&gt; wrapping &lt;button&gt; </w:t>
      </w:r>
      <w:r>
        <w:t xml:space="preserve">in Balances.tsx (interactive nesting).</w:t>
      </w:r>
    </w:p>
    <w:p>
      <w:pPr>
        <w:pStyle w:val="Heading2"/>
      </w:pPr>
      <w:r>
        <w:t xml:space="preserve">Phase 2: Consistency &amp; Quality (Weeks 2–3)</w:t>
      </w:r>
    </w:p>
    <w:p>
      <w:pPr>
        <w:pStyle w:val="ListParagraph"/>
        <w:numPr>
          <w:ilvl w:val="0"/>
          <w:numId w:val="4"/>
        </w:numPr>
        <w:spacing w:after="80"/>
      </w:pPr>
      <w:r>
        <w:t xml:space="preserve">Refactor all pages to use usePractice() context — eliminate 5 duplicated fetchPractices implementations</w:t>
      </w:r>
    </w:p>
    <w:p>
      <w:pPr>
        <w:pStyle w:val="ListParagraph"/>
        <w:numPr>
          <w:ilvl w:val="0"/>
          <w:numId w:val="4"/>
        </w:numPr>
        <w:spacing w:after="80"/>
      </w:pPr>
      <w:r>
        <w:t xml:space="preserve">Migrate all pages to use api.ts helpers instead of raw fetch()</w:t>
      </w:r>
    </w:p>
    <w:p>
      <w:pPr>
        <w:pStyle w:val="ListParagraph"/>
        <w:numPr>
          <w:ilvl w:val="0"/>
          <w:numId w:val="4"/>
        </w:numPr>
        <w:spacing w:after="80"/>
      </w:pPr>
      <w:r>
        <w:t xml:space="preserve">Replace all any types with proper TypeScript interfaces</w:t>
      </w:r>
    </w:p>
    <w:p>
      <w:pPr>
        <w:pStyle w:val="ListParagraph"/>
        <w:numPr>
          <w:ilvl w:val="0"/>
          <w:numId w:val="4"/>
        </w:numPr>
        <w:spacing w:after="80"/>
      </w:pPr>
      <w:r>
        <w:t xml:space="preserve">Add error states to Dashboard, Analytics, and BalanceDetail (currently show infinite spinner on failure)</w:t>
      </w:r>
    </w:p>
    <w:p>
      <w:pPr>
        <w:pStyle w:val="ListParagraph"/>
        <w:numPr>
          <w:ilvl w:val="0"/>
          <w:numId w:val="4"/>
        </w:numPr>
        <w:spacing w:after="80"/>
      </w:pPr>
      <w:r>
        <w:t xml:space="preserve">Implement a shared Toast/notification component used by all pages</w:t>
      </w:r>
    </w:p>
    <w:p>
      <w:pPr>
        <w:pStyle w:val="Heading2"/>
      </w:pPr>
      <w:r>
        <w:t xml:space="preserve">Phase 3: Polish &amp; Production (Weeks 4–6)</w:t>
      </w:r>
    </w:p>
    <w:p>
      <w:pPr>
        <w:pStyle w:val="ListParagraph"/>
        <w:numPr>
          <w:ilvl w:val="0"/>
          <w:numId w:val="4"/>
        </w:numPr>
        <w:spacing w:after="80"/>
      </w:pPr>
      <w:r>
        <w:t xml:space="preserve">Add Vitest + React Testing Library with tests for critical flows</w:t>
      </w:r>
    </w:p>
    <w:p>
      <w:pPr>
        <w:pStyle w:val="ListParagraph"/>
        <w:numPr>
          <w:ilvl w:val="0"/>
          <w:numId w:val="4"/>
        </w:numPr>
        <w:spacing w:after="80"/>
      </w:pPr>
      <w:r>
        <w:t xml:space="preserve">Implement WCAG 2.1 AA accessibility (ARIA labels, keyboard nav, color-blind support)</w:t>
      </w:r>
    </w:p>
    <w:p>
      <w:pPr>
        <w:pStyle w:val="ListParagraph"/>
        <w:numPr>
          <w:ilvl w:val="0"/>
          <w:numId w:val="4"/>
        </w:numPr>
        <w:spacing w:after="80"/>
      </w:pPr>
      <w:r>
        <w:t xml:space="preserve">Add mobile navigation (hamburger menu)</w:t>
      </w:r>
    </w:p>
    <w:p>
      <w:pPr>
        <w:pStyle w:val="ListParagraph"/>
        <w:numPr>
          <w:ilvl w:val="0"/>
          <w:numId w:val="4"/>
        </w:numPr>
        <w:spacing w:after="80"/>
      </w:pPr>
      <w:r>
        <w:t xml:space="preserve">Add pagination to the Balances table</w:t>
      </w:r>
    </w:p>
    <w:p>
      <w:pPr>
        <w:pStyle w:val="ListParagraph"/>
        <w:numPr>
          <w:ilvl w:val="0"/>
          <w:numId w:val="4"/>
        </w:numPr>
        <w:spacing w:after="80"/>
      </w:pPr>
      <w:r>
        <w:t xml:space="preserve">Implement route-level code splitting with React.lazy()</w:t>
      </w:r>
    </w:p>
    <w:p>
      <w:pPr>
        <w:pStyle w:val="ListParagraph"/>
        <w:numPr>
          <w:ilvl w:val="0"/>
          <w:numId w:val="4"/>
        </w:numPr>
        <w:spacing w:after="80"/>
      </w:pPr>
      <w:r>
        <w:t xml:space="preserve">Add ESLint + Prettier configuration for code quality enforcement</w:t>
      </w:r>
    </w:p>
    <w:p>
      <w:pPr>
        <w:pStyle w:val="ListParagraph"/>
        <w:numPr>
          <w:ilvl w:val="0"/>
          <w:numId w:val="4"/>
        </w:numPr>
        <w:spacing w:after="80"/>
      </w:pPr>
      <w:r>
        <w:t xml:space="preserve">Debounce filter inputs on the Balances page</w:t>
      </w:r>
    </w:p>
    <w:p>
      <w:pPr>
        <w:spacing w:before="400"/>
      </w:pPr>
    </w:p>
    <w:p>
      <w:pPr>
        <w:jc w:val="center"/>
      </w:pPr>
      <w:r>
        <w:rPr>
          <w:color w:val="40916C"/>
          <w:sz w:val="20"/>
          <w:szCs w:val="20"/>
        </w:rPr>
        <w:t xml:space="preserve">──────────────────────────────</w:t>
      </w:r>
    </w:p>
    <w:p>
      <w:pPr>
        <w:spacing w:before="200"/>
        <w:jc w:val="center"/>
      </w:pPr>
      <w:r>
        <w:rPr>
          <w:i/>
          <w:iCs/>
          <w:color w:val="9CA3AF"/>
          <w:sz w:val="20"/>
          <w:szCs w:val="20"/>
        </w:rPr>
        <w:t xml:space="preserve">End of Audit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A3AF"/>
        <w:sz w:val="16"/>
        <w:szCs w:val="16"/>
      </w:rPr>
      <w:t xml:space="preserve">CollectRx Frontend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D2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6A4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2026-04-04T18:34:07.712Z</dcterms:created>
  <dcterms:modified xsi:type="dcterms:W3CDTF">2026-04-04T18:34:07.714Z</dcterms:modified>
</cp:coreProperties>
</file>

<file path=docProps/custom.xml><?xml version="1.0" encoding="utf-8"?>
<Properties xmlns="http://schemas.openxmlformats.org/officeDocument/2006/custom-properties" xmlns:vt="http://schemas.openxmlformats.org/officeDocument/2006/docPropsVTypes"/>
</file>