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Utilitatis causa amicitia est quaesita.</w:t>
        <w:br/>
        <w:t>Lorem ipsum dolor sit amet, consectetur adipiscing elit. Collatio igitur ista te nihil iuvat. Honesta oratio, Socratica, Platonis etiam. Primum in nostrane potestate est, quid meminerimus? Duo Reges: constructio interrete. Quid, si etiam iucunda memoria est praeteritorum malorum? Si quidem, inquit, tollerem, sed relinquo. An nisi populari fama?</w:t>
        <w:br/>
        <w:br/>
        <w:t>Quamquam id quidem licebit iis existimare, qui legerint. Summum a vobis bonum voluptas dicitur. At hoc in eo M. Refert tamen, quo modo. Quid sequatur, quid repugnet, vident. Iam id ipsum absurdum, maximum malum neglegi.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