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4977F" w14:textId="77777777" w:rsidR="000661CD" w:rsidRDefault="000661CD">
      <w:pPr>
        <w:rPr>
          <w:rFonts w:asciiTheme="majorHAnsi" w:hAnsiTheme="majorHAnsi" w:cstheme="majorHAnsi"/>
        </w:rPr>
      </w:pPr>
    </w:p>
    <w:p w14:paraId="00EB4697" w14:textId="77777777" w:rsidR="000661CD" w:rsidRDefault="000661CD" w:rsidP="000661CD">
      <w:pPr>
        <w:pStyle w:val="Titel"/>
      </w:pPr>
      <w:r>
        <w:t>Win32PrioritySeparation – Values and Effects</w:t>
      </w:r>
    </w:p>
    <w:p w14:paraId="3FC9E60F" w14:textId="0FAEE15F" w:rsidR="000661CD" w:rsidRDefault="000661CD" w:rsidP="000661CD">
      <w:pPr>
        <w:rPr>
          <w:rFonts w:asciiTheme="majorHAnsi" w:hAnsiTheme="majorHAnsi" w:cstheme="majorHAnsi"/>
        </w:rPr>
      </w:pPr>
      <w:r w:rsidRPr="000661CD">
        <w:rPr>
          <w:rFonts w:asciiTheme="majorHAnsi" w:hAnsiTheme="majorHAnsi" w:cstheme="majorHAnsi"/>
        </w:rPr>
        <w:t>The Win32PrioritySeparation registry setting controls how Windows schedules CPU time between foreground and background threads. It is a bitmask value, not a simple numeric scale.</w:t>
      </w:r>
      <w:r>
        <w:rPr>
          <w:rFonts w:asciiTheme="majorHAnsi" w:hAnsiTheme="majorHAnsi" w:cstheme="majorHAnsi"/>
        </w:rPr>
        <w:t xml:space="preserve"> The key</w:t>
      </w:r>
      <w:r w:rsidR="00000000" w:rsidRPr="000661CD">
        <w:rPr>
          <w:rFonts w:asciiTheme="majorHAnsi" w:hAnsiTheme="majorHAnsi" w:cstheme="majorHAnsi"/>
        </w:rPr>
        <w:t xml:space="preserve"> can actually take a wider range of values</w:t>
      </w:r>
      <w:r>
        <w:rPr>
          <w:rFonts w:asciiTheme="majorHAnsi" w:hAnsiTheme="majorHAnsi" w:cstheme="majorHAnsi"/>
        </w:rPr>
        <w:t xml:space="preserve"> </w:t>
      </w:r>
      <w:r w:rsidR="00000000" w:rsidRPr="000661CD">
        <w:rPr>
          <w:rFonts w:asciiTheme="majorHAnsi" w:hAnsiTheme="majorHAnsi" w:cstheme="majorHAnsi"/>
        </w:rPr>
        <w:t>with bitwise combinations that offer finer control over process prioritization.</w:t>
      </w:r>
    </w:p>
    <w:p w14:paraId="3FA21334" w14:textId="04BB3013" w:rsidR="000661CD" w:rsidRPr="000661CD" w:rsidRDefault="000661CD" w:rsidP="000661CD">
      <w:pPr>
        <w:rPr>
          <w:b/>
          <w:bCs/>
        </w:rPr>
      </w:pPr>
      <w:r w:rsidRPr="000661CD">
        <w:rPr>
          <w:b/>
          <w:bCs/>
        </w:rPr>
        <w:t>Bit Structure</w:t>
      </w:r>
    </w:p>
    <w:p w14:paraId="569566A1" w14:textId="52B5E61C" w:rsidR="000661CD" w:rsidRPr="000661CD" w:rsidRDefault="000661CD">
      <w:r>
        <w:t>Bits 0–1: Foreground quantum boost</w:t>
      </w:r>
      <w:r>
        <w:br/>
        <w:t>0 = none</w:t>
      </w:r>
      <w:r>
        <w:br/>
        <w:t>1 = small</w:t>
      </w:r>
      <w:r>
        <w:br/>
        <w:t>2 = medium</w:t>
      </w:r>
      <w:r>
        <w:br/>
        <w:t>3 = large</w:t>
      </w:r>
      <w:r>
        <w:br/>
      </w:r>
      <w:r>
        <w:br/>
        <w:t>Bit 2: Quantum type</w:t>
      </w:r>
      <w:r>
        <w:br/>
        <w:t>0 = variable (default for client Windows)</w:t>
      </w:r>
      <w:r>
        <w:br/>
        <w:t>1 = fixed</w:t>
      </w:r>
      <w:r>
        <w:br/>
      </w:r>
      <w:r>
        <w:br/>
        <w:t>Bit 3: Foreground vs background split</w:t>
      </w:r>
      <w:r>
        <w:br/>
        <w:t>0 = equal</w:t>
      </w:r>
      <w:r>
        <w:br/>
        <w:t>1 = foreground gets more CPU time</w:t>
      </w:r>
      <w:r>
        <w:br/>
      </w:r>
    </w:p>
    <w:p w14:paraId="53C561AF" w14:textId="2D88C582" w:rsidR="00FB7E59" w:rsidRPr="000661CD" w:rsidRDefault="00000000">
      <w:pPr>
        <w:rPr>
          <w:rFonts w:asciiTheme="majorHAnsi" w:hAnsiTheme="majorHAnsi" w:cstheme="majorHAnsi"/>
        </w:rPr>
      </w:pPr>
      <w:r w:rsidRPr="000661CD">
        <w:rPr>
          <w:rFonts w:asciiTheme="majorHAnsi" w:hAnsiTheme="majorHAnsi" w:cstheme="majorHAnsi"/>
        </w:rPr>
        <w:t>Here’s a more comprehensive list of possible values, including the extended ones, and their implications:</w:t>
      </w:r>
    </w:p>
    <w:p w14:paraId="774BA6D2" w14:textId="77777777" w:rsidR="000661CD" w:rsidRPr="000661CD" w:rsidRDefault="000661CD" w:rsidP="000661CD">
      <w:pPr>
        <w:rPr>
          <w:rFonts w:asciiTheme="majorHAnsi" w:hAnsiTheme="majorHAnsi" w:cstheme="majorHAnsi"/>
          <w:b/>
          <w:bCs/>
          <w:lang w:val="de-DE"/>
        </w:rPr>
      </w:pPr>
      <w:r w:rsidRPr="000661CD">
        <w:rPr>
          <w:rFonts w:asciiTheme="majorHAnsi" w:hAnsiTheme="majorHAnsi" w:cstheme="majorHAnsi"/>
          <w:b/>
          <w:bCs/>
          <w:lang w:val="de-DE"/>
        </w:rPr>
        <w:t>Standard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411"/>
        <w:gridCol w:w="3331"/>
        <w:gridCol w:w="4072"/>
      </w:tblGrid>
      <w:tr w:rsidR="000661CD" w:rsidRPr="000661CD" w14:paraId="218FD050" w14:textId="77777777" w:rsidTr="000661CD">
        <w:trPr>
          <w:tblHeader/>
          <w:tblCellSpacing w:w="15" w:type="dxa"/>
        </w:trPr>
        <w:tc>
          <w:tcPr>
            <w:tcW w:w="0" w:type="auto"/>
            <w:vAlign w:val="center"/>
            <w:hideMark/>
          </w:tcPr>
          <w:p w14:paraId="2C4BB230" w14:textId="77777777" w:rsidR="000661CD" w:rsidRPr="000661CD" w:rsidRDefault="000661CD" w:rsidP="000661CD">
            <w:pPr>
              <w:rPr>
                <w:rFonts w:asciiTheme="majorHAnsi" w:hAnsiTheme="majorHAnsi" w:cstheme="majorHAnsi"/>
                <w:b/>
                <w:bCs/>
                <w:lang w:val="de-DE"/>
              </w:rPr>
            </w:pPr>
            <w:r w:rsidRPr="000661CD">
              <w:rPr>
                <w:rFonts w:asciiTheme="majorHAnsi" w:hAnsiTheme="majorHAnsi" w:cstheme="majorHAnsi"/>
                <w:b/>
                <w:bCs/>
                <w:lang w:val="de-DE"/>
              </w:rPr>
              <w:t>Value</w:t>
            </w:r>
          </w:p>
        </w:tc>
        <w:tc>
          <w:tcPr>
            <w:tcW w:w="0" w:type="auto"/>
            <w:vAlign w:val="center"/>
            <w:hideMark/>
          </w:tcPr>
          <w:p w14:paraId="6EFFA47D" w14:textId="77777777" w:rsidR="000661CD" w:rsidRPr="000661CD" w:rsidRDefault="000661CD" w:rsidP="000661CD">
            <w:pPr>
              <w:rPr>
                <w:rFonts w:asciiTheme="majorHAnsi" w:hAnsiTheme="majorHAnsi" w:cstheme="majorHAnsi"/>
                <w:b/>
                <w:bCs/>
                <w:lang w:val="de-DE"/>
              </w:rPr>
            </w:pPr>
            <w:r w:rsidRPr="000661CD">
              <w:rPr>
                <w:rFonts w:asciiTheme="majorHAnsi" w:hAnsiTheme="majorHAnsi" w:cstheme="majorHAnsi"/>
                <w:b/>
                <w:bCs/>
                <w:lang w:val="de-DE"/>
              </w:rPr>
              <w:t>Hex</w:t>
            </w:r>
          </w:p>
        </w:tc>
        <w:tc>
          <w:tcPr>
            <w:tcW w:w="0" w:type="auto"/>
            <w:vAlign w:val="center"/>
            <w:hideMark/>
          </w:tcPr>
          <w:p w14:paraId="6056536F" w14:textId="77777777" w:rsidR="000661CD" w:rsidRPr="000661CD" w:rsidRDefault="000661CD" w:rsidP="000661CD">
            <w:pPr>
              <w:rPr>
                <w:rFonts w:asciiTheme="majorHAnsi" w:hAnsiTheme="majorHAnsi" w:cstheme="majorHAnsi"/>
                <w:b/>
                <w:bCs/>
                <w:lang w:val="de-DE"/>
              </w:rPr>
            </w:pPr>
            <w:r w:rsidRPr="000661CD">
              <w:rPr>
                <w:rFonts w:asciiTheme="majorHAnsi" w:hAnsiTheme="majorHAnsi" w:cstheme="majorHAnsi"/>
                <w:b/>
                <w:bCs/>
                <w:lang w:val="de-DE"/>
              </w:rPr>
              <w:t>Description</w:t>
            </w:r>
          </w:p>
        </w:tc>
        <w:tc>
          <w:tcPr>
            <w:tcW w:w="0" w:type="auto"/>
            <w:vAlign w:val="center"/>
            <w:hideMark/>
          </w:tcPr>
          <w:p w14:paraId="6ACBA542" w14:textId="77777777" w:rsidR="000661CD" w:rsidRPr="000661CD" w:rsidRDefault="000661CD" w:rsidP="000661CD">
            <w:pPr>
              <w:rPr>
                <w:rFonts w:asciiTheme="majorHAnsi" w:hAnsiTheme="majorHAnsi" w:cstheme="majorHAnsi"/>
                <w:b/>
                <w:bCs/>
                <w:lang w:val="de-DE"/>
              </w:rPr>
            </w:pPr>
            <w:r w:rsidRPr="000661CD">
              <w:rPr>
                <w:rFonts w:asciiTheme="majorHAnsi" w:hAnsiTheme="majorHAnsi" w:cstheme="majorHAnsi"/>
                <w:b/>
                <w:bCs/>
                <w:lang w:val="de-DE"/>
              </w:rPr>
              <w:t>Use Case</w:t>
            </w:r>
          </w:p>
        </w:tc>
      </w:tr>
      <w:tr w:rsidR="000661CD" w:rsidRPr="000661CD" w14:paraId="4EA0CA69" w14:textId="77777777" w:rsidTr="000661CD">
        <w:trPr>
          <w:tblCellSpacing w:w="15" w:type="dxa"/>
        </w:trPr>
        <w:tc>
          <w:tcPr>
            <w:tcW w:w="0" w:type="auto"/>
            <w:vAlign w:val="center"/>
            <w:hideMark/>
          </w:tcPr>
          <w:p w14:paraId="25373FF1"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0</w:t>
            </w:r>
          </w:p>
        </w:tc>
        <w:tc>
          <w:tcPr>
            <w:tcW w:w="0" w:type="auto"/>
            <w:vAlign w:val="center"/>
            <w:hideMark/>
          </w:tcPr>
          <w:p w14:paraId="539CC0D7"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00</w:t>
            </w:r>
          </w:p>
        </w:tc>
        <w:tc>
          <w:tcPr>
            <w:tcW w:w="0" w:type="auto"/>
            <w:vAlign w:val="center"/>
            <w:hideMark/>
          </w:tcPr>
          <w:p w14:paraId="3F9ECC1A"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Normal</w:t>
            </w:r>
          </w:p>
        </w:tc>
        <w:tc>
          <w:tcPr>
            <w:tcW w:w="0" w:type="auto"/>
            <w:vAlign w:val="center"/>
            <w:hideMark/>
          </w:tcPr>
          <w:p w14:paraId="4A08CCAC"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Balanced use, general purposes</w:t>
            </w:r>
          </w:p>
        </w:tc>
      </w:tr>
      <w:tr w:rsidR="000661CD" w:rsidRPr="000661CD" w14:paraId="70FA6454" w14:textId="77777777" w:rsidTr="000661CD">
        <w:trPr>
          <w:tblCellSpacing w:w="15" w:type="dxa"/>
        </w:trPr>
        <w:tc>
          <w:tcPr>
            <w:tcW w:w="0" w:type="auto"/>
            <w:vAlign w:val="center"/>
            <w:hideMark/>
          </w:tcPr>
          <w:p w14:paraId="0981F584"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1</w:t>
            </w:r>
          </w:p>
        </w:tc>
        <w:tc>
          <w:tcPr>
            <w:tcW w:w="0" w:type="auto"/>
            <w:vAlign w:val="center"/>
            <w:hideMark/>
          </w:tcPr>
          <w:p w14:paraId="59B4747C"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01</w:t>
            </w:r>
          </w:p>
        </w:tc>
        <w:tc>
          <w:tcPr>
            <w:tcW w:w="0" w:type="auto"/>
            <w:vAlign w:val="center"/>
            <w:hideMark/>
          </w:tcPr>
          <w:p w14:paraId="7AE5A757"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Foreground Process Priority</w:t>
            </w:r>
          </w:p>
        </w:tc>
        <w:tc>
          <w:tcPr>
            <w:tcW w:w="0" w:type="auto"/>
            <w:vAlign w:val="center"/>
            <w:hideMark/>
          </w:tcPr>
          <w:p w14:paraId="57519CD4" w14:textId="77777777" w:rsidR="000661CD" w:rsidRPr="000661CD" w:rsidRDefault="000661CD" w:rsidP="000661CD">
            <w:pPr>
              <w:rPr>
                <w:rFonts w:asciiTheme="majorHAnsi" w:hAnsiTheme="majorHAnsi" w:cstheme="majorHAnsi"/>
              </w:rPr>
            </w:pPr>
            <w:r w:rsidRPr="000661CD">
              <w:rPr>
                <w:rFonts w:asciiTheme="majorHAnsi" w:hAnsiTheme="majorHAnsi" w:cstheme="majorHAnsi"/>
              </w:rPr>
              <w:t>Better performance for currently active apps</w:t>
            </w:r>
          </w:p>
        </w:tc>
      </w:tr>
      <w:tr w:rsidR="000661CD" w:rsidRPr="000661CD" w14:paraId="6E4F926B" w14:textId="77777777" w:rsidTr="000661CD">
        <w:trPr>
          <w:tblCellSpacing w:w="15" w:type="dxa"/>
        </w:trPr>
        <w:tc>
          <w:tcPr>
            <w:tcW w:w="0" w:type="auto"/>
            <w:vAlign w:val="center"/>
            <w:hideMark/>
          </w:tcPr>
          <w:p w14:paraId="50E7D942"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2</w:t>
            </w:r>
          </w:p>
        </w:tc>
        <w:tc>
          <w:tcPr>
            <w:tcW w:w="0" w:type="auto"/>
            <w:vAlign w:val="center"/>
            <w:hideMark/>
          </w:tcPr>
          <w:p w14:paraId="6986A4CC"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02</w:t>
            </w:r>
          </w:p>
        </w:tc>
        <w:tc>
          <w:tcPr>
            <w:tcW w:w="0" w:type="auto"/>
            <w:vAlign w:val="center"/>
            <w:hideMark/>
          </w:tcPr>
          <w:p w14:paraId="6D6D0E8F"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Optimized for Background Processes</w:t>
            </w:r>
          </w:p>
        </w:tc>
        <w:tc>
          <w:tcPr>
            <w:tcW w:w="0" w:type="auto"/>
            <w:vAlign w:val="center"/>
            <w:hideMark/>
          </w:tcPr>
          <w:p w14:paraId="0BD465BC" w14:textId="77777777" w:rsidR="000661CD" w:rsidRPr="000661CD" w:rsidRDefault="000661CD" w:rsidP="000661CD">
            <w:pPr>
              <w:rPr>
                <w:rFonts w:asciiTheme="majorHAnsi" w:hAnsiTheme="majorHAnsi" w:cstheme="majorHAnsi"/>
              </w:rPr>
            </w:pPr>
            <w:r w:rsidRPr="000661CD">
              <w:rPr>
                <w:rFonts w:asciiTheme="majorHAnsi" w:hAnsiTheme="majorHAnsi" w:cstheme="majorHAnsi"/>
              </w:rPr>
              <w:t>Best for background tasks (default)</w:t>
            </w:r>
          </w:p>
        </w:tc>
      </w:tr>
      <w:tr w:rsidR="000661CD" w:rsidRPr="000661CD" w14:paraId="3EFA8E24" w14:textId="77777777" w:rsidTr="000661CD">
        <w:trPr>
          <w:tblCellSpacing w:w="15" w:type="dxa"/>
        </w:trPr>
        <w:tc>
          <w:tcPr>
            <w:tcW w:w="0" w:type="auto"/>
            <w:vAlign w:val="center"/>
            <w:hideMark/>
          </w:tcPr>
          <w:p w14:paraId="7DB10AC1"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3</w:t>
            </w:r>
          </w:p>
        </w:tc>
        <w:tc>
          <w:tcPr>
            <w:tcW w:w="0" w:type="auto"/>
            <w:vAlign w:val="center"/>
            <w:hideMark/>
          </w:tcPr>
          <w:p w14:paraId="0BF67FEF"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03</w:t>
            </w:r>
          </w:p>
        </w:tc>
        <w:tc>
          <w:tcPr>
            <w:tcW w:w="0" w:type="auto"/>
            <w:vAlign w:val="center"/>
            <w:hideMark/>
          </w:tcPr>
          <w:p w14:paraId="0A96A402"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Foreground Boost</w:t>
            </w:r>
          </w:p>
        </w:tc>
        <w:tc>
          <w:tcPr>
            <w:tcW w:w="0" w:type="auto"/>
            <w:vAlign w:val="center"/>
            <w:hideMark/>
          </w:tcPr>
          <w:p w14:paraId="501E8C56"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Maximizes foreground app performance</w:t>
            </w:r>
          </w:p>
        </w:tc>
      </w:tr>
    </w:tbl>
    <w:p w14:paraId="503ACB7A" w14:textId="77777777" w:rsidR="00FB7E59" w:rsidRPr="000661CD" w:rsidRDefault="00FB7E59">
      <w:pPr>
        <w:rPr>
          <w:rFonts w:asciiTheme="majorHAnsi" w:hAnsiTheme="majorHAnsi" w:cstheme="majorHAnsi"/>
        </w:rPr>
      </w:pPr>
    </w:p>
    <w:p w14:paraId="6448AC7B" w14:textId="77777777" w:rsidR="000661CD" w:rsidRPr="000661CD" w:rsidRDefault="000661CD" w:rsidP="000661CD">
      <w:pPr>
        <w:rPr>
          <w:rFonts w:asciiTheme="majorHAnsi" w:hAnsiTheme="majorHAnsi" w:cstheme="majorHAnsi"/>
          <w:b/>
          <w:bCs/>
          <w:lang w:val="de-DE"/>
        </w:rPr>
      </w:pPr>
      <w:r w:rsidRPr="000661CD">
        <w:rPr>
          <w:rFonts w:asciiTheme="majorHAnsi" w:hAnsiTheme="majorHAnsi" w:cstheme="majorHAnsi"/>
          <w:b/>
          <w:bCs/>
          <w:lang w:val="de-DE"/>
        </w:rPr>
        <w:lastRenderedPageBreak/>
        <w:t>Extended Values</w:t>
      </w:r>
    </w:p>
    <w:p w14:paraId="530DD48E" w14:textId="77777777" w:rsidR="000661CD" w:rsidRPr="000661CD" w:rsidRDefault="000661CD" w:rsidP="000661CD">
      <w:pPr>
        <w:rPr>
          <w:rFonts w:asciiTheme="majorHAnsi" w:hAnsiTheme="majorHAnsi" w:cstheme="majorHAnsi"/>
        </w:rPr>
      </w:pPr>
      <w:r w:rsidRPr="000661CD">
        <w:rPr>
          <w:rFonts w:asciiTheme="majorHAnsi" w:hAnsiTheme="majorHAnsi" w:cstheme="majorHAnsi"/>
        </w:rPr>
        <w:t>The extended values include combinations of the base settings that cater to specific needs, often defined in hexadecimal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411"/>
        <w:gridCol w:w="3138"/>
        <w:gridCol w:w="4584"/>
      </w:tblGrid>
      <w:tr w:rsidR="000661CD" w:rsidRPr="000661CD" w14:paraId="7BFD3B09" w14:textId="77777777" w:rsidTr="000661CD">
        <w:trPr>
          <w:tblHeader/>
          <w:tblCellSpacing w:w="15" w:type="dxa"/>
        </w:trPr>
        <w:tc>
          <w:tcPr>
            <w:tcW w:w="0" w:type="auto"/>
            <w:vAlign w:val="center"/>
            <w:hideMark/>
          </w:tcPr>
          <w:p w14:paraId="54A03EAD" w14:textId="77777777" w:rsidR="000661CD" w:rsidRPr="000661CD" w:rsidRDefault="000661CD" w:rsidP="000661CD">
            <w:pPr>
              <w:rPr>
                <w:rFonts w:asciiTheme="majorHAnsi" w:hAnsiTheme="majorHAnsi" w:cstheme="majorHAnsi"/>
                <w:b/>
                <w:bCs/>
                <w:lang w:val="de-DE"/>
              </w:rPr>
            </w:pPr>
            <w:r w:rsidRPr="000661CD">
              <w:rPr>
                <w:rFonts w:asciiTheme="majorHAnsi" w:hAnsiTheme="majorHAnsi" w:cstheme="majorHAnsi"/>
                <w:b/>
                <w:bCs/>
                <w:lang w:val="de-DE"/>
              </w:rPr>
              <w:t>Value</w:t>
            </w:r>
          </w:p>
        </w:tc>
        <w:tc>
          <w:tcPr>
            <w:tcW w:w="0" w:type="auto"/>
            <w:vAlign w:val="center"/>
            <w:hideMark/>
          </w:tcPr>
          <w:p w14:paraId="22914CB0" w14:textId="77777777" w:rsidR="000661CD" w:rsidRPr="000661CD" w:rsidRDefault="000661CD" w:rsidP="000661CD">
            <w:pPr>
              <w:rPr>
                <w:rFonts w:asciiTheme="majorHAnsi" w:hAnsiTheme="majorHAnsi" w:cstheme="majorHAnsi"/>
                <w:b/>
                <w:bCs/>
                <w:lang w:val="de-DE"/>
              </w:rPr>
            </w:pPr>
            <w:r w:rsidRPr="000661CD">
              <w:rPr>
                <w:rFonts w:asciiTheme="majorHAnsi" w:hAnsiTheme="majorHAnsi" w:cstheme="majorHAnsi"/>
                <w:b/>
                <w:bCs/>
                <w:lang w:val="de-DE"/>
              </w:rPr>
              <w:t>Hex</w:t>
            </w:r>
          </w:p>
        </w:tc>
        <w:tc>
          <w:tcPr>
            <w:tcW w:w="0" w:type="auto"/>
            <w:vAlign w:val="center"/>
            <w:hideMark/>
          </w:tcPr>
          <w:p w14:paraId="3B37CD9C" w14:textId="77777777" w:rsidR="000661CD" w:rsidRPr="000661CD" w:rsidRDefault="000661CD" w:rsidP="000661CD">
            <w:pPr>
              <w:rPr>
                <w:rFonts w:asciiTheme="majorHAnsi" w:hAnsiTheme="majorHAnsi" w:cstheme="majorHAnsi"/>
                <w:b/>
                <w:bCs/>
                <w:lang w:val="de-DE"/>
              </w:rPr>
            </w:pPr>
            <w:r w:rsidRPr="000661CD">
              <w:rPr>
                <w:rFonts w:asciiTheme="majorHAnsi" w:hAnsiTheme="majorHAnsi" w:cstheme="majorHAnsi"/>
                <w:b/>
                <w:bCs/>
                <w:lang w:val="de-DE"/>
              </w:rPr>
              <w:t>Description</w:t>
            </w:r>
          </w:p>
        </w:tc>
        <w:tc>
          <w:tcPr>
            <w:tcW w:w="0" w:type="auto"/>
            <w:vAlign w:val="center"/>
            <w:hideMark/>
          </w:tcPr>
          <w:p w14:paraId="66D7B30F" w14:textId="77777777" w:rsidR="000661CD" w:rsidRPr="000661CD" w:rsidRDefault="000661CD" w:rsidP="000661CD">
            <w:pPr>
              <w:rPr>
                <w:rFonts w:asciiTheme="majorHAnsi" w:hAnsiTheme="majorHAnsi" w:cstheme="majorHAnsi"/>
                <w:b/>
                <w:bCs/>
                <w:lang w:val="de-DE"/>
              </w:rPr>
            </w:pPr>
            <w:r w:rsidRPr="000661CD">
              <w:rPr>
                <w:rFonts w:asciiTheme="majorHAnsi" w:hAnsiTheme="majorHAnsi" w:cstheme="majorHAnsi"/>
                <w:b/>
                <w:bCs/>
                <w:lang w:val="de-DE"/>
              </w:rPr>
              <w:t>Use Case</w:t>
            </w:r>
          </w:p>
        </w:tc>
      </w:tr>
      <w:tr w:rsidR="000661CD" w:rsidRPr="000661CD" w14:paraId="409CCF51" w14:textId="77777777" w:rsidTr="000661CD">
        <w:trPr>
          <w:tblCellSpacing w:w="15" w:type="dxa"/>
        </w:trPr>
        <w:tc>
          <w:tcPr>
            <w:tcW w:w="0" w:type="auto"/>
            <w:vAlign w:val="center"/>
            <w:hideMark/>
          </w:tcPr>
          <w:p w14:paraId="3CCEBA63"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24</w:t>
            </w:r>
          </w:p>
        </w:tc>
        <w:tc>
          <w:tcPr>
            <w:tcW w:w="0" w:type="auto"/>
            <w:vAlign w:val="center"/>
            <w:hideMark/>
          </w:tcPr>
          <w:p w14:paraId="61D13404"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18</w:t>
            </w:r>
          </w:p>
        </w:tc>
        <w:tc>
          <w:tcPr>
            <w:tcW w:w="0" w:type="auto"/>
            <w:vAlign w:val="center"/>
            <w:hideMark/>
          </w:tcPr>
          <w:p w14:paraId="31C5654E"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Increased priority for foreground</w:t>
            </w:r>
          </w:p>
        </w:tc>
        <w:tc>
          <w:tcPr>
            <w:tcW w:w="0" w:type="auto"/>
            <w:vAlign w:val="center"/>
            <w:hideMark/>
          </w:tcPr>
          <w:p w14:paraId="7CCC31BB" w14:textId="77777777" w:rsidR="000661CD" w:rsidRPr="000661CD" w:rsidRDefault="000661CD" w:rsidP="000661CD">
            <w:pPr>
              <w:rPr>
                <w:rFonts w:asciiTheme="majorHAnsi" w:hAnsiTheme="majorHAnsi" w:cstheme="majorHAnsi"/>
              </w:rPr>
            </w:pPr>
            <w:r w:rsidRPr="000661CD">
              <w:rPr>
                <w:rFonts w:asciiTheme="majorHAnsi" w:hAnsiTheme="majorHAnsi" w:cstheme="majorHAnsi"/>
              </w:rPr>
              <w:t>Good for gaming with some background needs</w:t>
            </w:r>
          </w:p>
        </w:tc>
      </w:tr>
      <w:tr w:rsidR="000661CD" w:rsidRPr="000661CD" w14:paraId="5203CC2D" w14:textId="77777777" w:rsidTr="000661CD">
        <w:trPr>
          <w:tblCellSpacing w:w="15" w:type="dxa"/>
        </w:trPr>
        <w:tc>
          <w:tcPr>
            <w:tcW w:w="0" w:type="auto"/>
            <w:vAlign w:val="center"/>
            <w:hideMark/>
          </w:tcPr>
          <w:p w14:paraId="5ACA1DFB"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26</w:t>
            </w:r>
          </w:p>
        </w:tc>
        <w:tc>
          <w:tcPr>
            <w:tcW w:w="0" w:type="auto"/>
            <w:vAlign w:val="center"/>
            <w:hideMark/>
          </w:tcPr>
          <w:p w14:paraId="16ED11EF"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1A</w:t>
            </w:r>
          </w:p>
        </w:tc>
        <w:tc>
          <w:tcPr>
            <w:tcW w:w="0" w:type="auto"/>
            <w:vAlign w:val="center"/>
            <w:hideMark/>
          </w:tcPr>
          <w:p w14:paraId="1FD5B8F2"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Further increased foreground priority</w:t>
            </w:r>
          </w:p>
        </w:tc>
        <w:tc>
          <w:tcPr>
            <w:tcW w:w="0" w:type="auto"/>
            <w:vAlign w:val="center"/>
            <w:hideMark/>
          </w:tcPr>
          <w:p w14:paraId="6524DB74"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High-performance gaming</w:t>
            </w:r>
          </w:p>
        </w:tc>
      </w:tr>
      <w:tr w:rsidR="000661CD" w:rsidRPr="000661CD" w14:paraId="3A33CBC5" w14:textId="77777777" w:rsidTr="000661CD">
        <w:trPr>
          <w:tblCellSpacing w:w="15" w:type="dxa"/>
        </w:trPr>
        <w:tc>
          <w:tcPr>
            <w:tcW w:w="0" w:type="auto"/>
            <w:vAlign w:val="center"/>
            <w:hideMark/>
          </w:tcPr>
          <w:p w14:paraId="76BCCEC9"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28</w:t>
            </w:r>
          </w:p>
        </w:tc>
        <w:tc>
          <w:tcPr>
            <w:tcW w:w="0" w:type="auto"/>
            <w:vAlign w:val="center"/>
            <w:hideMark/>
          </w:tcPr>
          <w:p w14:paraId="4455D933"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1C</w:t>
            </w:r>
          </w:p>
        </w:tc>
        <w:tc>
          <w:tcPr>
            <w:tcW w:w="0" w:type="auto"/>
            <w:vAlign w:val="center"/>
            <w:hideMark/>
          </w:tcPr>
          <w:p w14:paraId="2C7A4DD3" w14:textId="77777777" w:rsidR="000661CD" w:rsidRPr="000661CD" w:rsidRDefault="000661CD" w:rsidP="000661CD">
            <w:pPr>
              <w:rPr>
                <w:rFonts w:asciiTheme="majorHAnsi" w:hAnsiTheme="majorHAnsi" w:cstheme="majorHAnsi"/>
              </w:rPr>
            </w:pPr>
            <w:r w:rsidRPr="000661CD">
              <w:rPr>
                <w:rFonts w:asciiTheme="majorHAnsi" w:hAnsiTheme="majorHAnsi" w:cstheme="majorHAnsi"/>
              </w:rPr>
              <w:t>Slightly lower than 26, still favors foreground</w:t>
            </w:r>
          </w:p>
        </w:tc>
        <w:tc>
          <w:tcPr>
            <w:tcW w:w="0" w:type="auto"/>
            <w:vAlign w:val="center"/>
            <w:hideMark/>
          </w:tcPr>
          <w:p w14:paraId="6B085863" w14:textId="77777777" w:rsidR="000661CD" w:rsidRPr="000661CD" w:rsidRDefault="000661CD" w:rsidP="000661CD">
            <w:pPr>
              <w:rPr>
                <w:rFonts w:asciiTheme="majorHAnsi" w:hAnsiTheme="majorHAnsi" w:cstheme="majorHAnsi"/>
              </w:rPr>
            </w:pPr>
            <w:r w:rsidRPr="000661CD">
              <w:rPr>
                <w:rFonts w:asciiTheme="majorHAnsi" w:hAnsiTheme="majorHAnsi" w:cstheme="majorHAnsi"/>
              </w:rPr>
              <w:t>Balanced but slightly less responsive background tasks</w:t>
            </w:r>
          </w:p>
        </w:tc>
      </w:tr>
      <w:tr w:rsidR="000661CD" w:rsidRPr="000661CD" w14:paraId="2D58B4F5" w14:textId="77777777" w:rsidTr="000661CD">
        <w:trPr>
          <w:tblCellSpacing w:w="15" w:type="dxa"/>
        </w:trPr>
        <w:tc>
          <w:tcPr>
            <w:tcW w:w="0" w:type="auto"/>
            <w:vAlign w:val="center"/>
            <w:hideMark/>
          </w:tcPr>
          <w:p w14:paraId="701D1D81"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30</w:t>
            </w:r>
          </w:p>
        </w:tc>
        <w:tc>
          <w:tcPr>
            <w:tcW w:w="0" w:type="auto"/>
            <w:vAlign w:val="center"/>
            <w:hideMark/>
          </w:tcPr>
          <w:p w14:paraId="2801CF02"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1E</w:t>
            </w:r>
          </w:p>
        </w:tc>
        <w:tc>
          <w:tcPr>
            <w:tcW w:w="0" w:type="auto"/>
            <w:vAlign w:val="center"/>
            <w:hideMark/>
          </w:tcPr>
          <w:p w14:paraId="686F3DFD" w14:textId="77777777" w:rsidR="000661CD" w:rsidRPr="000661CD" w:rsidRDefault="000661CD" w:rsidP="000661CD">
            <w:pPr>
              <w:rPr>
                <w:rFonts w:asciiTheme="majorHAnsi" w:hAnsiTheme="majorHAnsi" w:cstheme="majorHAnsi"/>
              </w:rPr>
            </w:pPr>
            <w:r w:rsidRPr="000661CD">
              <w:rPr>
                <w:rFonts w:asciiTheme="majorHAnsi" w:hAnsiTheme="majorHAnsi" w:cstheme="majorHAnsi"/>
              </w:rPr>
              <w:t>High foreground priority, low background</w:t>
            </w:r>
          </w:p>
        </w:tc>
        <w:tc>
          <w:tcPr>
            <w:tcW w:w="0" w:type="auto"/>
            <w:vAlign w:val="center"/>
            <w:hideMark/>
          </w:tcPr>
          <w:p w14:paraId="0EAA10F1"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Maximizes foreground responsiveness</w:t>
            </w:r>
          </w:p>
        </w:tc>
      </w:tr>
      <w:tr w:rsidR="000661CD" w:rsidRPr="000661CD" w14:paraId="62ADB1AC" w14:textId="77777777" w:rsidTr="000661CD">
        <w:trPr>
          <w:tblCellSpacing w:w="15" w:type="dxa"/>
        </w:trPr>
        <w:tc>
          <w:tcPr>
            <w:tcW w:w="0" w:type="auto"/>
            <w:vAlign w:val="center"/>
            <w:hideMark/>
          </w:tcPr>
          <w:p w14:paraId="3F22F8D1"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32</w:t>
            </w:r>
          </w:p>
        </w:tc>
        <w:tc>
          <w:tcPr>
            <w:tcW w:w="0" w:type="auto"/>
            <w:vAlign w:val="center"/>
            <w:hideMark/>
          </w:tcPr>
          <w:p w14:paraId="3BB02D49"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20</w:t>
            </w:r>
          </w:p>
        </w:tc>
        <w:tc>
          <w:tcPr>
            <w:tcW w:w="0" w:type="auto"/>
            <w:vAlign w:val="center"/>
            <w:hideMark/>
          </w:tcPr>
          <w:p w14:paraId="70C62EAC"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Significantly favors foreground processes</w:t>
            </w:r>
          </w:p>
        </w:tc>
        <w:tc>
          <w:tcPr>
            <w:tcW w:w="0" w:type="auto"/>
            <w:vAlign w:val="center"/>
            <w:hideMark/>
          </w:tcPr>
          <w:p w14:paraId="7DF95E90" w14:textId="77777777" w:rsidR="000661CD" w:rsidRPr="000661CD" w:rsidRDefault="000661CD" w:rsidP="000661CD">
            <w:pPr>
              <w:rPr>
                <w:rFonts w:asciiTheme="majorHAnsi" w:hAnsiTheme="majorHAnsi" w:cstheme="majorHAnsi"/>
              </w:rPr>
            </w:pPr>
            <w:r w:rsidRPr="000661CD">
              <w:rPr>
                <w:rFonts w:asciiTheme="majorHAnsi" w:hAnsiTheme="majorHAnsi" w:cstheme="majorHAnsi"/>
              </w:rPr>
              <w:t>Ideal for high-intensity applications</w:t>
            </w:r>
          </w:p>
        </w:tc>
      </w:tr>
      <w:tr w:rsidR="000661CD" w:rsidRPr="000661CD" w14:paraId="3E63717D" w14:textId="77777777" w:rsidTr="000661CD">
        <w:trPr>
          <w:tblCellSpacing w:w="15" w:type="dxa"/>
        </w:trPr>
        <w:tc>
          <w:tcPr>
            <w:tcW w:w="0" w:type="auto"/>
            <w:vAlign w:val="center"/>
            <w:hideMark/>
          </w:tcPr>
          <w:p w14:paraId="3C85FAF6"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34</w:t>
            </w:r>
          </w:p>
        </w:tc>
        <w:tc>
          <w:tcPr>
            <w:tcW w:w="0" w:type="auto"/>
            <w:vAlign w:val="center"/>
            <w:hideMark/>
          </w:tcPr>
          <w:p w14:paraId="7AF98349"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22</w:t>
            </w:r>
          </w:p>
        </w:tc>
        <w:tc>
          <w:tcPr>
            <w:tcW w:w="0" w:type="auto"/>
            <w:vAlign w:val="center"/>
            <w:hideMark/>
          </w:tcPr>
          <w:p w14:paraId="512E7224" w14:textId="77777777" w:rsidR="000661CD" w:rsidRPr="000661CD" w:rsidRDefault="000661CD" w:rsidP="000661CD">
            <w:pPr>
              <w:rPr>
                <w:rFonts w:asciiTheme="majorHAnsi" w:hAnsiTheme="majorHAnsi" w:cstheme="majorHAnsi"/>
              </w:rPr>
            </w:pPr>
            <w:r w:rsidRPr="000661CD">
              <w:rPr>
                <w:rFonts w:asciiTheme="majorHAnsi" w:hAnsiTheme="majorHAnsi" w:cstheme="majorHAnsi"/>
              </w:rPr>
              <w:t>Similar to 32, more balanced background</w:t>
            </w:r>
          </w:p>
        </w:tc>
        <w:tc>
          <w:tcPr>
            <w:tcW w:w="0" w:type="auto"/>
            <w:vAlign w:val="center"/>
            <w:hideMark/>
          </w:tcPr>
          <w:p w14:paraId="7DDDBB32" w14:textId="77777777" w:rsidR="000661CD" w:rsidRPr="000661CD" w:rsidRDefault="000661CD" w:rsidP="000661CD">
            <w:pPr>
              <w:rPr>
                <w:rFonts w:asciiTheme="majorHAnsi" w:hAnsiTheme="majorHAnsi" w:cstheme="majorHAnsi"/>
              </w:rPr>
            </w:pPr>
            <w:r w:rsidRPr="000661CD">
              <w:rPr>
                <w:rFonts w:asciiTheme="majorHAnsi" w:hAnsiTheme="majorHAnsi" w:cstheme="majorHAnsi"/>
              </w:rPr>
              <w:t>Good balance for users needing some background activity</w:t>
            </w:r>
          </w:p>
        </w:tc>
      </w:tr>
      <w:tr w:rsidR="000661CD" w:rsidRPr="000661CD" w14:paraId="72D74B9E" w14:textId="77777777" w:rsidTr="000661CD">
        <w:trPr>
          <w:tblCellSpacing w:w="15" w:type="dxa"/>
        </w:trPr>
        <w:tc>
          <w:tcPr>
            <w:tcW w:w="0" w:type="auto"/>
            <w:vAlign w:val="center"/>
            <w:hideMark/>
          </w:tcPr>
          <w:p w14:paraId="080599DC"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38</w:t>
            </w:r>
          </w:p>
        </w:tc>
        <w:tc>
          <w:tcPr>
            <w:tcW w:w="0" w:type="auto"/>
            <w:vAlign w:val="center"/>
            <w:hideMark/>
          </w:tcPr>
          <w:p w14:paraId="59EC5168"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26</w:t>
            </w:r>
          </w:p>
        </w:tc>
        <w:tc>
          <w:tcPr>
            <w:tcW w:w="0" w:type="auto"/>
            <w:vAlign w:val="center"/>
            <w:hideMark/>
          </w:tcPr>
          <w:p w14:paraId="59FBDD5E"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Very high foreground priority</w:t>
            </w:r>
          </w:p>
        </w:tc>
        <w:tc>
          <w:tcPr>
            <w:tcW w:w="0" w:type="auto"/>
            <w:vAlign w:val="center"/>
            <w:hideMark/>
          </w:tcPr>
          <w:p w14:paraId="2E685024"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Maximum performance for gaming</w:t>
            </w:r>
          </w:p>
        </w:tc>
      </w:tr>
      <w:tr w:rsidR="000661CD" w:rsidRPr="000661CD" w14:paraId="306978D4" w14:textId="77777777" w:rsidTr="000661CD">
        <w:trPr>
          <w:tblCellSpacing w:w="15" w:type="dxa"/>
        </w:trPr>
        <w:tc>
          <w:tcPr>
            <w:tcW w:w="0" w:type="auto"/>
            <w:vAlign w:val="center"/>
            <w:hideMark/>
          </w:tcPr>
          <w:p w14:paraId="487CE4BC"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40</w:t>
            </w:r>
          </w:p>
        </w:tc>
        <w:tc>
          <w:tcPr>
            <w:tcW w:w="0" w:type="auto"/>
            <w:vAlign w:val="center"/>
            <w:hideMark/>
          </w:tcPr>
          <w:p w14:paraId="7A5FCF58"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28</w:t>
            </w:r>
          </w:p>
        </w:tc>
        <w:tc>
          <w:tcPr>
            <w:tcW w:w="0" w:type="auto"/>
            <w:vAlign w:val="center"/>
            <w:hideMark/>
          </w:tcPr>
          <w:p w14:paraId="48A25502"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Extreme priority for foreground</w:t>
            </w:r>
          </w:p>
        </w:tc>
        <w:tc>
          <w:tcPr>
            <w:tcW w:w="0" w:type="auto"/>
            <w:vAlign w:val="center"/>
            <w:hideMark/>
          </w:tcPr>
          <w:p w14:paraId="16A41940" w14:textId="77777777" w:rsidR="000661CD" w:rsidRPr="000661CD" w:rsidRDefault="000661CD" w:rsidP="000661CD">
            <w:pPr>
              <w:rPr>
                <w:rFonts w:asciiTheme="majorHAnsi" w:hAnsiTheme="majorHAnsi" w:cstheme="majorHAnsi"/>
              </w:rPr>
            </w:pPr>
            <w:r w:rsidRPr="000661CD">
              <w:rPr>
                <w:rFonts w:asciiTheme="majorHAnsi" w:hAnsiTheme="majorHAnsi" w:cstheme="majorHAnsi"/>
              </w:rPr>
              <w:t>Best for competitive gaming where every resource counts</w:t>
            </w:r>
          </w:p>
        </w:tc>
      </w:tr>
      <w:tr w:rsidR="000661CD" w:rsidRPr="000661CD" w14:paraId="1973C83D" w14:textId="77777777" w:rsidTr="000661CD">
        <w:trPr>
          <w:tblCellSpacing w:w="15" w:type="dxa"/>
        </w:trPr>
        <w:tc>
          <w:tcPr>
            <w:tcW w:w="0" w:type="auto"/>
            <w:vAlign w:val="center"/>
            <w:hideMark/>
          </w:tcPr>
          <w:p w14:paraId="594D28EB"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44</w:t>
            </w:r>
          </w:p>
        </w:tc>
        <w:tc>
          <w:tcPr>
            <w:tcW w:w="0" w:type="auto"/>
            <w:vAlign w:val="center"/>
            <w:hideMark/>
          </w:tcPr>
          <w:p w14:paraId="0027994A" w14:textId="77777777" w:rsidR="000661CD" w:rsidRPr="000661CD" w:rsidRDefault="000661CD" w:rsidP="000661CD">
            <w:pPr>
              <w:rPr>
                <w:rFonts w:asciiTheme="majorHAnsi" w:hAnsiTheme="majorHAnsi" w:cstheme="majorHAnsi"/>
                <w:lang w:val="de-DE"/>
              </w:rPr>
            </w:pPr>
            <w:r w:rsidRPr="000661CD">
              <w:rPr>
                <w:rFonts w:asciiTheme="majorHAnsi" w:hAnsiTheme="majorHAnsi" w:cstheme="majorHAnsi"/>
                <w:lang w:val="de-DE"/>
              </w:rPr>
              <w:t>2C</w:t>
            </w:r>
          </w:p>
        </w:tc>
        <w:tc>
          <w:tcPr>
            <w:tcW w:w="0" w:type="auto"/>
            <w:vAlign w:val="center"/>
            <w:hideMark/>
          </w:tcPr>
          <w:p w14:paraId="0A305E2A" w14:textId="77777777" w:rsidR="000661CD" w:rsidRPr="000661CD" w:rsidRDefault="000661CD" w:rsidP="000661CD">
            <w:pPr>
              <w:rPr>
                <w:rFonts w:asciiTheme="majorHAnsi" w:hAnsiTheme="majorHAnsi" w:cstheme="majorHAnsi"/>
              </w:rPr>
            </w:pPr>
            <w:r w:rsidRPr="000661CD">
              <w:rPr>
                <w:rFonts w:asciiTheme="majorHAnsi" w:hAnsiTheme="majorHAnsi" w:cstheme="majorHAnsi"/>
              </w:rPr>
              <w:t>Highest foreground focus, minimal background</w:t>
            </w:r>
          </w:p>
        </w:tc>
        <w:tc>
          <w:tcPr>
            <w:tcW w:w="0" w:type="auto"/>
            <w:vAlign w:val="center"/>
            <w:hideMark/>
          </w:tcPr>
          <w:p w14:paraId="7C992029" w14:textId="77777777" w:rsidR="000661CD" w:rsidRPr="000661CD" w:rsidRDefault="000661CD" w:rsidP="000661CD">
            <w:pPr>
              <w:rPr>
                <w:rFonts w:asciiTheme="majorHAnsi" w:hAnsiTheme="majorHAnsi" w:cstheme="majorHAnsi"/>
              </w:rPr>
            </w:pPr>
            <w:r w:rsidRPr="000661CD">
              <w:rPr>
                <w:rFonts w:asciiTheme="majorHAnsi" w:hAnsiTheme="majorHAnsi" w:cstheme="majorHAnsi"/>
              </w:rPr>
              <w:t>Extremely aggressive setting, best for dedicated gaming environments</w:t>
            </w:r>
          </w:p>
        </w:tc>
      </w:tr>
    </w:tbl>
    <w:p w14:paraId="16EC80AF" w14:textId="77777777" w:rsidR="000661CD" w:rsidRPr="000661CD" w:rsidRDefault="000661CD" w:rsidP="000661CD">
      <w:pPr>
        <w:rPr>
          <w:rFonts w:asciiTheme="majorHAnsi" w:hAnsiTheme="majorHAnsi" w:cstheme="majorHAnsi"/>
          <w:b/>
          <w:bCs/>
        </w:rPr>
      </w:pPr>
      <w:r w:rsidRPr="000661CD">
        <w:rPr>
          <w:rFonts w:asciiTheme="majorHAnsi" w:hAnsiTheme="majorHAnsi" w:cstheme="majorHAnsi"/>
          <w:b/>
          <w:bCs/>
        </w:rPr>
        <w:t>Understanding Extended Values</w:t>
      </w:r>
    </w:p>
    <w:p w14:paraId="0A117958" w14:textId="77777777" w:rsidR="000661CD" w:rsidRPr="000661CD" w:rsidRDefault="000661CD" w:rsidP="000661CD">
      <w:pPr>
        <w:rPr>
          <w:rFonts w:asciiTheme="majorHAnsi" w:hAnsiTheme="majorHAnsi" w:cstheme="majorHAnsi"/>
        </w:rPr>
      </w:pPr>
      <w:r w:rsidRPr="000661CD">
        <w:rPr>
          <w:rFonts w:asciiTheme="majorHAnsi" w:hAnsiTheme="majorHAnsi" w:cstheme="majorHAnsi"/>
        </w:rPr>
        <w:t>The values beyond the basic four primarily represent a combination of how much CPU time is allocated to foreground versus background processes:</w:t>
      </w:r>
    </w:p>
    <w:p w14:paraId="5B68C82F" w14:textId="77777777" w:rsidR="000661CD" w:rsidRPr="000661CD" w:rsidRDefault="000661CD" w:rsidP="000661CD">
      <w:pPr>
        <w:numPr>
          <w:ilvl w:val="0"/>
          <w:numId w:val="10"/>
        </w:numPr>
        <w:rPr>
          <w:rFonts w:asciiTheme="majorHAnsi" w:hAnsiTheme="majorHAnsi" w:cstheme="majorHAnsi"/>
        </w:rPr>
      </w:pPr>
      <w:r w:rsidRPr="000661CD">
        <w:rPr>
          <w:rFonts w:asciiTheme="majorHAnsi" w:hAnsiTheme="majorHAnsi" w:cstheme="majorHAnsi"/>
          <w:b/>
          <w:bCs/>
        </w:rPr>
        <w:t>Foreground Prioritization</w:t>
      </w:r>
      <w:r w:rsidRPr="000661CD">
        <w:rPr>
          <w:rFonts w:asciiTheme="majorHAnsi" w:hAnsiTheme="majorHAnsi" w:cstheme="majorHAnsi"/>
        </w:rPr>
        <w:t xml:space="preserve">: Higher values generally allocate more CPU resources to foreground processes. This can be particularly useful in gaming and real-time applications where responsiveness is key. </w:t>
      </w:r>
    </w:p>
    <w:p w14:paraId="5DD49B26" w14:textId="77777777" w:rsidR="000661CD" w:rsidRPr="000661CD" w:rsidRDefault="000661CD" w:rsidP="000661CD">
      <w:pPr>
        <w:numPr>
          <w:ilvl w:val="0"/>
          <w:numId w:val="10"/>
        </w:numPr>
        <w:rPr>
          <w:rFonts w:asciiTheme="majorHAnsi" w:hAnsiTheme="majorHAnsi" w:cstheme="majorHAnsi"/>
        </w:rPr>
      </w:pPr>
      <w:r w:rsidRPr="000661CD">
        <w:rPr>
          <w:rFonts w:asciiTheme="majorHAnsi" w:hAnsiTheme="majorHAnsi" w:cstheme="majorHAnsi"/>
          <w:b/>
          <w:bCs/>
        </w:rPr>
        <w:t>Background Responsiveness</w:t>
      </w:r>
      <w:r w:rsidRPr="000661CD">
        <w:rPr>
          <w:rFonts w:asciiTheme="majorHAnsi" w:hAnsiTheme="majorHAnsi" w:cstheme="majorHAnsi"/>
        </w:rPr>
        <w:t xml:space="preserve">: Lower values or those that include background prioritization may ensure that applications running in the background can still function, which can be critical for tasks like downloads, streaming, or system updates. </w:t>
      </w:r>
    </w:p>
    <w:p w14:paraId="4050E61C" w14:textId="77777777" w:rsidR="000661CD" w:rsidRPr="000661CD" w:rsidRDefault="000661CD" w:rsidP="000661CD">
      <w:pPr>
        <w:rPr>
          <w:rFonts w:asciiTheme="majorHAnsi" w:hAnsiTheme="majorHAnsi" w:cstheme="majorHAnsi"/>
          <w:b/>
          <w:bCs/>
          <w:lang w:val="de-DE"/>
        </w:rPr>
      </w:pPr>
      <w:r w:rsidRPr="000661CD">
        <w:rPr>
          <w:rFonts w:asciiTheme="majorHAnsi" w:hAnsiTheme="majorHAnsi" w:cstheme="majorHAnsi"/>
          <w:b/>
          <w:bCs/>
          <w:lang w:val="de-DE"/>
        </w:rPr>
        <w:lastRenderedPageBreak/>
        <w:t>How to Decide on Values</w:t>
      </w:r>
    </w:p>
    <w:p w14:paraId="7A9889D3" w14:textId="77777777" w:rsidR="000661CD" w:rsidRPr="000661CD" w:rsidRDefault="000661CD" w:rsidP="000661CD">
      <w:pPr>
        <w:numPr>
          <w:ilvl w:val="0"/>
          <w:numId w:val="11"/>
        </w:numPr>
        <w:rPr>
          <w:rFonts w:asciiTheme="majorHAnsi" w:hAnsiTheme="majorHAnsi" w:cstheme="majorHAnsi"/>
        </w:rPr>
      </w:pPr>
      <w:r w:rsidRPr="000661CD">
        <w:rPr>
          <w:rFonts w:asciiTheme="majorHAnsi" w:hAnsiTheme="majorHAnsi" w:cstheme="majorHAnsi"/>
          <w:b/>
          <w:bCs/>
        </w:rPr>
        <w:t>Testing</w:t>
      </w:r>
      <w:r w:rsidRPr="000661CD">
        <w:rPr>
          <w:rFonts w:asciiTheme="majorHAnsi" w:hAnsiTheme="majorHAnsi" w:cstheme="majorHAnsi"/>
        </w:rPr>
        <w:t xml:space="preserve">: It’s advisable to test different settings to see which one provides the best experience for your specific gaming needs or multitasking scenarios. </w:t>
      </w:r>
    </w:p>
    <w:p w14:paraId="48EC52B2" w14:textId="77777777" w:rsidR="000661CD" w:rsidRPr="000661CD" w:rsidRDefault="000661CD" w:rsidP="000661CD">
      <w:pPr>
        <w:numPr>
          <w:ilvl w:val="0"/>
          <w:numId w:val="11"/>
        </w:numPr>
        <w:rPr>
          <w:rFonts w:asciiTheme="majorHAnsi" w:hAnsiTheme="majorHAnsi" w:cstheme="majorHAnsi"/>
        </w:rPr>
      </w:pPr>
      <w:r w:rsidRPr="000661CD">
        <w:rPr>
          <w:rFonts w:asciiTheme="majorHAnsi" w:hAnsiTheme="majorHAnsi" w:cstheme="majorHAnsi"/>
          <w:b/>
          <w:bCs/>
        </w:rPr>
        <w:t>System Resources</w:t>
      </w:r>
      <w:r w:rsidRPr="000661CD">
        <w:rPr>
          <w:rFonts w:asciiTheme="majorHAnsi" w:hAnsiTheme="majorHAnsi" w:cstheme="majorHAnsi"/>
        </w:rPr>
        <w:t xml:space="preserve">: Consider the hardware capabilities of your system; a higher priority setting may yield diminishing returns if your hardware is not capable of supporting the increased demands. </w:t>
      </w:r>
    </w:p>
    <w:p w14:paraId="2D2D57FF" w14:textId="77777777" w:rsidR="000661CD" w:rsidRPr="000661CD" w:rsidRDefault="000661CD" w:rsidP="000661CD">
      <w:pPr>
        <w:numPr>
          <w:ilvl w:val="0"/>
          <w:numId w:val="11"/>
        </w:numPr>
        <w:rPr>
          <w:rFonts w:asciiTheme="majorHAnsi" w:hAnsiTheme="majorHAnsi" w:cstheme="majorHAnsi"/>
        </w:rPr>
      </w:pPr>
      <w:r w:rsidRPr="000661CD">
        <w:rPr>
          <w:rFonts w:asciiTheme="majorHAnsi" w:hAnsiTheme="majorHAnsi" w:cstheme="majorHAnsi"/>
          <w:b/>
          <w:bCs/>
        </w:rPr>
        <w:t>Impact on Background Tasks</w:t>
      </w:r>
      <w:r w:rsidRPr="000661CD">
        <w:rPr>
          <w:rFonts w:asciiTheme="majorHAnsi" w:hAnsiTheme="majorHAnsi" w:cstheme="majorHAnsi"/>
        </w:rPr>
        <w:t xml:space="preserve">: Be aware that very high values can lead to significant slowdowns in background applications, so it’s important to find a balance that suits your needs. </w:t>
      </w:r>
    </w:p>
    <w:p w14:paraId="3F95A99A" w14:textId="77777777" w:rsidR="000661CD" w:rsidRPr="000661CD" w:rsidRDefault="000661CD" w:rsidP="000661CD">
      <w:pPr>
        <w:rPr>
          <w:rFonts w:asciiTheme="majorHAnsi" w:hAnsiTheme="majorHAnsi" w:cstheme="majorHAnsi"/>
          <w:b/>
          <w:bCs/>
        </w:rPr>
      </w:pPr>
      <w:r w:rsidRPr="000661CD">
        <w:rPr>
          <w:rFonts w:asciiTheme="majorHAnsi" w:hAnsiTheme="majorHAnsi" w:cstheme="majorHAnsi"/>
          <w:b/>
          <w:bCs/>
        </w:rPr>
        <w:t>Conclusion</w:t>
      </w:r>
    </w:p>
    <w:p w14:paraId="403DF3B2" w14:textId="73AB560C" w:rsidR="00FB7E59" w:rsidRPr="000661CD" w:rsidRDefault="000661CD">
      <w:pPr>
        <w:rPr>
          <w:rFonts w:asciiTheme="majorHAnsi" w:hAnsiTheme="majorHAnsi" w:cstheme="majorHAnsi"/>
        </w:rPr>
      </w:pPr>
      <w:r w:rsidRPr="000661CD">
        <w:rPr>
          <w:rFonts w:asciiTheme="majorHAnsi" w:hAnsiTheme="majorHAnsi" w:cstheme="majorHAnsi"/>
        </w:rPr>
        <w:t>The Win32PrioritySeparation setting allows for significant customization in how Windows allocates resources to foreground and background applications. By experimenting with the standard and extended values listed above, you can optimize your system for both gaming and multitasking based on your unique usage patterns.</w:t>
      </w:r>
    </w:p>
    <w:sectPr w:rsidR="00FB7E59" w:rsidRPr="000661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4EA135CD"/>
    <w:multiLevelType w:val="multilevel"/>
    <w:tmpl w:val="78C6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127F94"/>
    <w:multiLevelType w:val="multilevel"/>
    <w:tmpl w:val="6370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38036">
    <w:abstractNumId w:val="8"/>
  </w:num>
  <w:num w:numId="2" w16cid:durableId="999239037">
    <w:abstractNumId w:val="6"/>
  </w:num>
  <w:num w:numId="3" w16cid:durableId="1021712145">
    <w:abstractNumId w:val="5"/>
  </w:num>
  <w:num w:numId="4" w16cid:durableId="2113432669">
    <w:abstractNumId w:val="4"/>
  </w:num>
  <w:num w:numId="5" w16cid:durableId="1710691133">
    <w:abstractNumId w:val="7"/>
  </w:num>
  <w:num w:numId="6" w16cid:durableId="1559365230">
    <w:abstractNumId w:val="3"/>
  </w:num>
  <w:num w:numId="7" w16cid:durableId="509608458">
    <w:abstractNumId w:val="2"/>
  </w:num>
  <w:num w:numId="8" w16cid:durableId="886995194">
    <w:abstractNumId w:val="1"/>
  </w:num>
  <w:num w:numId="9" w16cid:durableId="150296364">
    <w:abstractNumId w:val="0"/>
  </w:num>
  <w:num w:numId="10" w16cid:durableId="2097825778">
    <w:abstractNumId w:val="10"/>
  </w:num>
  <w:num w:numId="11" w16cid:durableId="8844841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1CD"/>
    <w:rsid w:val="0015074B"/>
    <w:rsid w:val="0029639D"/>
    <w:rsid w:val="00326F90"/>
    <w:rsid w:val="00AA1D8D"/>
    <w:rsid w:val="00B47730"/>
    <w:rsid w:val="00CB0664"/>
    <w:rsid w:val="00ED2613"/>
    <w:rsid w:val="00FB7E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8873C1"/>
  <w14:defaultImageDpi w14:val="300"/>
  <w15:docId w15:val="{245B0376-BE8F-4DFD-AC4F-7B1E36178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73742">
      <w:bodyDiv w:val="1"/>
      <w:marLeft w:val="0"/>
      <w:marRight w:val="0"/>
      <w:marTop w:val="0"/>
      <w:marBottom w:val="0"/>
      <w:divBdr>
        <w:top w:val="none" w:sz="0" w:space="0" w:color="auto"/>
        <w:left w:val="none" w:sz="0" w:space="0" w:color="auto"/>
        <w:bottom w:val="none" w:sz="0" w:space="0" w:color="auto"/>
        <w:right w:val="none" w:sz="0" w:space="0" w:color="auto"/>
      </w:divBdr>
    </w:div>
    <w:div w:id="78871226">
      <w:bodyDiv w:val="1"/>
      <w:marLeft w:val="0"/>
      <w:marRight w:val="0"/>
      <w:marTop w:val="0"/>
      <w:marBottom w:val="0"/>
      <w:divBdr>
        <w:top w:val="none" w:sz="0" w:space="0" w:color="auto"/>
        <w:left w:val="none" w:sz="0" w:space="0" w:color="auto"/>
        <w:bottom w:val="none" w:sz="0" w:space="0" w:color="auto"/>
        <w:right w:val="none" w:sz="0" w:space="0" w:color="auto"/>
      </w:divBdr>
    </w:div>
    <w:div w:id="284166168">
      <w:bodyDiv w:val="1"/>
      <w:marLeft w:val="0"/>
      <w:marRight w:val="0"/>
      <w:marTop w:val="0"/>
      <w:marBottom w:val="0"/>
      <w:divBdr>
        <w:top w:val="none" w:sz="0" w:space="0" w:color="auto"/>
        <w:left w:val="none" w:sz="0" w:space="0" w:color="auto"/>
        <w:bottom w:val="none" w:sz="0" w:space="0" w:color="auto"/>
        <w:right w:val="none" w:sz="0" w:space="0" w:color="auto"/>
      </w:divBdr>
    </w:div>
    <w:div w:id="361714280">
      <w:bodyDiv w:val="1"/>
      <w:marLeft w:val="0"/>
      <w:marRight w:val="0"/>
      <w:marTop w:val="0"/>
      <w:marBottom w:val="0"/>
      <w:divBdr>
        <w:top w:val="none" w:sz="0" w:space="0" w:color="auto"/>
        <w:left w:val="none" w:sz="0" w:space="0" w:color="auto"/>
        <w:bottom w:val="none" w:sz="0" w:space="0" w:color="auto"/>
        <w:right w:val="none" w:sz="0" w:space="0" w:color="auto"/>
      </w:divBdr>
      <w:divsChild>
        <w:div w:id="1707951706">
          <w:marLeft w:val="0"/>
          <w:marRight w:val="0"/>
          <w:marTop w:val="0"/>
          <w:marBottom w:val="0"/>
          <w:divBdr>
            <w:top w:val="none" w:sz="0" w:space="0" w:color="auto"/>
            <w:left w:val="none" w:sz="0" w:space="0" w:color="auto"/>
            <w:bottom w:val="none" w:sz="0" w:space="0" w:color="auto"/>
            <w:right w:val="none" w:sz="0" w:space="0" w:color="auto"/>
          </w:divBdr>
          <w:divsChild>
            <w:div w:id="3676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35237">
      <w:bodyDiv w:val="1"/>
      <w:marLeft w:val="0"/>
      <w:marRight w:val="0"/>
      <w:marTop w:val="0"/>
      <w:marBottom w:val="0"/>
      <w:divBdr>
        <w:top w:val="none" w:sz="0" w:space="0" w:color="auto"/>
        <w:left w:val="none" w:sz="0" w:space="0" w:color="auto"/>
        <w:bottom w:val="none" w:sz="0" w:space="0" w:color="auto"/>
        <w:right w:val="none" w:sz="0" w:space="0" w:color="auto"/>
      </w:divBdr>
      <w:divsChild>
        <w:div w:id="628586719">
          <w:marLeft w:val="0"/>
          <w:marRight w:val="0"/>
          <w:marTop w:val="0"/>
          <w:marBottom w:val="0"/>
          <w:divBdr>
            <w:top w:val="none" w:sz="0" w:space="0" w:color="auto"/>
            <w:left w:val="none" w:sz="0" w:space="0" w:color="auto"/>
            <w:bottom w:val="none" w:sz="0" w:space="0" w:color="auto"/>
            <w:right w:val="none" w:sz="0" w:space="0" w:color="auto"/>
          </w:divBdr>
          <w:divsChild>
            <w:div w:id="103993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60493">
      <w:bodyDiv w:val="1"/>
      <w:marLeft w:val="0"/>
      <w:marRight w:val="0"/>
      <w:marTop w:val="0"/>
      <w:marBottom w:val="0"/>
      <w:divBdr>
        <w:top w:val="none" w:sz="0" w:space="0" w:color="auto"/>
        <w:left w:val="none" w:sz="0" w:space="0" w:color="auto"/>
        <w:bottom w:val="none" w:sz="0" w:space="0" w:color="auto"/>
        <w:right w:val="none" w:sz="0" w:space="0" w:color="auto"/>
      </w:divBdr>
      <w:divsChild>
        <w:div w:id="185487674">
          <w:marLeft w:val="0"/>
          <w:marRight w:val="0"/>
          <w:marTop w:val="0"/>
          <w:marBottom w:val="0"/>
          <w:divBdr>
            <w:top w:val="none" w:sz="0" w:space="0" w:color="auto"/>
            <w:left w:val="none" w:sz="0" w:space="0" w:color="auto"/>
            <w:bottom w:val="none" w:sz="0" w:space="0" w:color="auto"/>
            <w:right w:val="none" w:sz="0" w:space="0" w:color="auto"/>
          </w:divBdr>
          <w:divsChild>
            <w:div w:id="129834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87588">
      <w:bodyDiv w:val="1"/>
      <w:marLeft w:val="0"/>
      <w:marRight w:val="0"/>
      <w:marTop w:val="0"/>
      <w:marBottom w:val="0"/>
      <w:divBdr>
        <w:top w:val="none" w:sz="0" w:space="0" w:color="auto"/>
        <w:left w:val="none" w:sz="0" w:space="0" w:color="auto"/>
        <w:bottom w:val="none" w:sz="0" w:space="0" w:color="auto"/>
        <w:right w:val="none" w:sz="0" w:space="0" w:color="auto"/>
      </w:divBdr>
    </w:div>
    <w:div w:id="1166097342">
      <w:bodyDiv w:val="1"/>
      <w:marLeft w:val="0"/>
      <w:marRight w:val="0"/>
      <w:marTop w:val="0"/>
      <w:marBottom w:val="0"/>
      <w:divBdr>
        <w:top w:val="none" w:sz="0" w:space="0" w:color="auto"/>
        <w:left w:val="none" w:sz="0" w:space="0" w:color="auto"/>
        <w:bottom w:val="none" w:sz="0" w:space="0" w:color="auto"/>
        <w:right w:val="none" w:sz="0" w:space="0" w:color="auto"/>
      </w:divBdr>
    </w:div>
    <w:div w:id="1677808498">
      <w:bodyDiv w:val="1"/>
      <w:marLeft w:val="0"/>
      <w:marRight w:val="0"/>
      <w:marTop w:val="0"/>
      <w:marBottom w:val="0"/>
      <w:divBdr>
        <w:top w:val="none" w:sz="0" w:space="0" w:color="auto"/>
        <w:left w:val="none" w:sz="0" w:space="0" w:color="auto"/>
        <w:bottom w:val="none" w:sz="0" w:space="0" w:color="auto"/>
        <w:right w:val="none" w:sz="0" w:space="0" w:color="auto"/>
      </w:divBdr>
    </w:div>
    <w:div w:id="1756586676">
      <w:bodyDiv w:val="1"/>
      <w:marLeft w:val="0"/>
      <w:marRight w:val="0"/>
      <w:marTop w:val="0"/>
      <w:marBottom w:val="0"/>
      <w:divBdr>
        <w:top w:val="none" w:sz="0" w:space="0" w:color="auto"/>
        <w:left w:val="none" w:sz="0" w:space="0" w:color="auto"/>
        <w:bottom w:val="none" w:sz="0" w:space="0" w:color="auto"/>
        <w:right w:val="none" w:sz="0" w:space="0" w:color="auto"/>
      </w:divBdr>
      <w:divsChild>
        <w:div w:id="1060593450">
          <w:marLeft w:val="0"/>
          <w:marRight w:val="0"/>
          <w:marTop w:val="0"/>
          <w:marBottom w:val="0"/>
          <w:divBdr>
            <w:top w:val="none" w:sz="0" w:space="0" w:color="auto"/>
            <w:left w:val="none" w:sz="0" w:space="0" w:color="auto"/>
            <w:bottom w:val="none" w:sz="0" w:space="0" w:color="auto"/>
            <w:right w:val="none" w:sz="0" w:space="0" w:color="auto"/>
          </w:divBdr>
          <w:divsChild>
            <w:div w:id="129074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37657">
      <w:bodyDiv w:val="1"/>
      <w:marLeft w:val="0"/>
      <w:marRight w:val="0"/>
      <w:marTop w:val="0"/>
      <w:marBottom w:val="0"/>
      <w:divBdr>
        <w:top w:val="none" w:sz="0" w:space="0" w:color="auto"/>
        <w:left w:val="none" w:sz="0" w:space="0" w:color="auto"/>
        <w:bottom w:val="none" w:sz="0" w:space="0" w:color="auto"/>
        <w:right w:val="none" w:sz="0" w:space="0" w:color="auto"/>
      </w:divBdr>
    </w:div>
    <w:div w:id="20485314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Sautter Till</cp:lastModifiedBy>
  <cp:revision>2</cp:revision>
  <dcterms:created xsi:type="dcterms:W3CDTF">2013-12-23T23:15:00Z</dcterms:created>
  <dcterms:modified xsi:type="dcterms:W3CDTF">2026-03-26T14:26:00Z</dcterms:modified>
  <cp:category/>
</cp:coreProperties>
</file>